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56B6EB" w14:textId="510D7DD5" w:rsidR="00AE0CC6" w:rsidRPr="00E847D0" w:rsidRDefault="00AE0CC6" w:rsidP="00200DFE">
      <w:pPr>
        <w:tabs>
          <w:tab w:val="center" w:pos="4536"/>
          <w:tab w:val="right" w:pos="9000"/>
          <w:tab w:val="right" w:pos="9639"/>
        </w:tabs>
        <w:spacing w:after="0"/>
        <w:ind w:right="2"/>
        <w:rPr>
          <w:rFonts w:ascii="Arial" w:hAnsi="Arial" w:cs="Arial"/>
          <w:b/>
          <w:bCs/>
        </w:rPr>
      </w:pPr>
      <w:r w:rsidRPr="00E847D0">
        <w:rPr>
          <w:rFonts w:ascii="Arial" w:hAnsi="Arial" w:cs="Arial"/>
          <w:b/>
          <w:bCs/>
        </w:rPr>
        <w:t>3GPP TSG RAN WG1 #1</w:t>
      </w:r>
      <w:r w:rsidR="004C67C6">
        <w:rPr>
          <w:rFonts w:ascii="Arial" w:hAnsi="Arial" w:cs="Arial"/>
          <w:b/>
          <w:bCs/>
        </w:rPr>
        <w:t>1</w:t>
      </w:r>
      <w:r w:rsidR="00200DFE">
        <w:rPr>
          <w:rFonts w:ascii="Arial" w:hAnsi="Arial" w:cs="Arial"/>
          <w:b/>
          <w:bCs/>
        </w:rPr>
        <w:t>2</w:t>
      </w:r>
      <w:r w:rsidR="00AC5C89">
        <w:rPr>
          <w:rFonts w:ascii="Arial" w:hAnsi="Arial" w:cs="Arial"/>
          <w:b/>
          <w:bCs/>
        </w:rPr>
        <w:t>bis-e</w:t>
      </w:r>
      <w:r w:rsidRPr="00E847D0">
        <w:rPr>
          <w:rFonts w:ascii="Arial" w:hAnsi="Arial" w:cs="Arial"/>
          <w:b/>
          <w:bCs/>
        </w:rPr>
        <w:tab/>
      </w:r>
      <w:r w:rsidRPr="00E847D0">
        <w:rPr>
          <w:rFonts w:ascii="Arial" w:hAnsi="Arial" w:cs="Arial"/>
          <w:b/>
          <w:bCs/>
        </w:rPr>
        <w:tab/>
      </w:r>
      <w:r w:rsidRPr="00342ED5">
        <w:rPr>
          <w:rFonts w:ascii="Arial" w:hAnsi="Arial" w:cs="Arial"/>
          <w:b/>
          <w:bCs/>
        </w:rPr>
        <w:t>R1-</w:t>
      </w:r>
      <w:r w:rsidR="00F7176E">
        <w:rPr>
          <w:rFonts w:ascii="Helvetica Neue" w:hAnsi="Helvetica Neue"/>
          <w:b/>
          <w:bCs/>
          <w:color w:val="000000"/>
        </w:rPr>
        <w:t>2303497</w:t>
      </w:r>
    </w:p>
    <w:p w14:paraId="7532909A" w14:textId="38CC7B63" w:rsidR="00B23EB7" w:rsidRDefault="00016EF6" w:rsidP="00B23EB7">
      <w:pPr>
        <w:tabs>
          <w:tab w:val="center" w:pos="4536"/>
          <w:tab w:val="right" w:pos="9072"/>
        </w:tabs>
        <w:rPr>
          <w:rStyle w:val="s2"/>
          <w:rFonts w:ascii="Arial" w:eastAsia="Malgun Gothic" w:hAnsi="Arial" w:cs="Arial"/>
          <w:b/>
          <w:bCs/>
          <w:color w:val="000000"/>
          <w:sz w:val="21"/>
          <w:szCs w:val="21"/>
        </w:rPr>
      </w:pPr>
      <w:r>
        <w:rPr>
          <w:rStyle w:val="s2"/>
          <w:rFonts w:ascii="Arial" w:eastAsia="Malgun Gothic" w:hAnsi="Arial" w:cs="Arial"/>
          <w:b/>
          <w:bCs/>
          <w:color w:val="000000"/>
          <w:sz w:val="21"/>
          <w:szCs w:val="21"/>
        </w:rPr>
        <w:t>e-Meeting,</w:t>
      </w:r>
      <w:r>
        <w:rPr>
          <w:rStyle w:val="apple-converted-space"/>
          <w:rFonts w:ascii="Arial" w:eastAsia="Malgun Gothic" w:hAnsi="Arial" w:cs="Arial"/>
          <w:b/>
          <w:bCs/>
          <w:color w:val="000000"/>
          <w:sz w:val="21"/>
          <w:szCs w:val="21"/>
        </w:rPr>
        <w:t> </w:t>
      </w:r>
      <w:r>
        <w:rPr>
          <w:rStyle w:val="s2"/>
          <w:rFonts w:ascii="Arial" w:eastAsia="Malgun Gothic" w:hAnsi="Arial" w:cs="Arial"/>
          <w:b/>
          <w:bCs/>
          <w:color w:val="000000"/>
          <w:sz w:val="21"/>
          <w:szCs w:val="21"/>
        </w:rPr>
        <w:t>April</w:t>
      </w:r>
      <w:r>
        <w:rPr>
          <w:rStyle w:val="apple-converted-space"/>
          <w:rFonts w:ascii="Arial" w:eastAsia="Malgun Gothic" w:hAnsi="Arial" w:cs="Arial"/>
          <w:b/>
          <w:bCs/>
          <w:color w:val="000000"/>
          <w:sz w:val="21"/>
          <w:szCs w:val="21"/>
        </w:rPr>
        <w:t> </w:t>
      </w:r>
      <w:r>
        <w:rPr>
          <w:rStyle w:val="s2"/>
          <w:rFonts w:ascii="Arial" w:eastAsia="Malgun Gothic" w:hAnsi="Arial" w:cs="Arial"/>
          <w:b/>
          <w:bCs/>
          <w:color w:val="000000"/>
          <w:sz w:val="21"/>
          <w:szCs w:val="21"/>
        </w:rPr>
        <w:t>17</w:t>
      </w:r>
      <w:r>
        <w:rPr>
          <w:rStyle w:val="s4"/>
          <w:rFonts w:ascii="Arial" w:eastAsia="Malgun Gothic" w:hAnsi="Arial" w:cs="Arial"/>
          <w:b/>
          <w:bCs/>
          <w:color w:val="000000"/>
          <w:sz w:val="14"/>
          <w:szCs w:val="14"/>
          <w:vertAlign w:val="superscript"/>
        </w:rPr>
        <w:t>th</w:t>
      </w:r>
      <w:r>
        <w:rPr>
          <w:rStyle w:val="apple-converted-space"/>
          <w:rFonts w:ascii="Arial" w:eastAsia="Malgun Gothic" w:hAnsi="Arial" w:cs="Arial"/>
          <w:b/>
          <w:bCs/>
          <w:color w:val="000000"/>
          <w:sz w:val="21"/>
          <w:szCs w:val="21"/>
        </w:rPr>
        <w:t> </w:t>
      </w:r>
      <w:r>
        <w:rPr>
          <w:rStyle w:val="s2"/>
          <w:rFonts w:ascii="Arial" w:eastAsia="Malgun Gothic" w:hAnsi="Arial" w:cs="Arial"/>
          <w:b/>
          <w:bCs/>
          <w:color w:val="000000"/>
          <w:sz w:val="21"/>
          <w:szCs w:val="21"/>
        </w:rPr>
        <w:t>–</w:t>
      </w:r>
      <w:r>
        <w:rPr>
          <w:rStyle w:val="apple-converted-space"/>
          <w:rFonts w:ascii="Arial" w:eastAsia="Malgun Gothic" w:hAnsi="Arial" w:cs="Arial"/>
          <w:b/>
          <w:bCs/>
          <w:color w:val="000000"/>
          <w:sz w:val="21"/>
          <w:szCs w:val="21"/>
        </w:rPr>
        <w:t> </w:t>
      </w:r>
      <w:r>
        <w:rPr>
          <w:rStyle w:val="s2"/>
          <w:rFonts w:ascii="Arial" w:eastAsia="Malgun Gothic" w:hAnsi="Arial" w:cs="Arial"/>
          <w:b/>
          <w:bCs/>
          <w:color w:val="000000"/>
          <w:sz w:val="21"/>
          <w:szCs w:val="21"/>
        </w:rPr>
        <w:t>April</w:t>
      </w:r>
      <w:r>
        <w:rPr>
          <w:rStyle w:val="apple-converted-space"/>
          <w:rFonts w:ascii="Arial" w:eastAsia="Malgun Gothic" w:hAnsi="Arial" w:cs="Arial"/>
          <w:b/>
          <w:bCs/>
          <w:color w:val="000000"/>
          <w:sz w:val="21"/>
          <w:szCs w:val="21"/>
        </w:rPr>
        <w:t> </w:t>
      </w:r>
      <w:r>
        <w:rPr>
          <w:rStyle w:val="s2"/>
          <w:rFonts w:ascii="Arial" w:eastAsia="Malgun Gothic" w:hAnsi="Arial" w:cs="Arial"/>
          <w:b/>
          <w:bCs/>
          <w:color w:val="000000"/>
          <w:sz w:val="21"/>
          <w:szCs w:val="21"/>
        </w:rPr>
        <w:t>26</w:t>
      </w:r>
      <w:r>
        <w:rPr>
          <w:rStyle w:val="s4"/>
          <w:rFonts w:ascii="Arial" w:eastAsia="Malgun Gothic" w:hAnsi="Arial" w:cs="Arial"/>
          <w:b/>
          <w:bCs/>
          <w:color w:val="000000"/>
          <w:sz w:val="14"/>
          <w:szCs w:val="14"/>
          <w:vertAlign w:val="superscript"/>
        </w:rPr>
        <w:t>th</w:t>
      </w:r>
      <w:r>
        <w:rPr>
          <w:rStyle w:val="s2"/>
          <w:rFonts w:ascii="Arial" w:eastAsia="Malgun Gothic" w:hAnsi="Arial" w:cs="Arial"/>
          <w:b/>
          <w:bCs/>
          <w:color w:val="000000"/>
          <w:sz w:val="21"/>
          <w:szCs w:val="21"/>
        </w:rPr>
        <w:t>, 2023</w:t>
      </w:r>
    </w:p>
    <w:p w14:paraId="5C54C53C" w14:textId="77777777" w:rsidR="00016EF6" w:rsidRPr="00200DFE" w:rsidRDefault="00016EF6" w:rsidP="00B23EB7">
      <w:pPr>
        <w:tabs>
          <w:tab w:val="center" w:pos="4536"/>
          <w:tab w:val="right" w:pos="9072"/>
        </w:tabs>
        <w:rPr>
          <w:rFonts w:ascii="Arial" w:eastAsia="MS Mincho" w:hAnsi="Arial" w:cs="Arial"/>
          <w:b/>
          <w:bCs/>
          <w:lang w:val="en-GB" w:eastAsia="ja-JP"/>
        </w:rPr>
      </w:pPr>
    </w:p>
    <w:p w14:paraId="2FE24820" w14:textId="33064C3C" w:rsidR="00B23EB7" w:rsidRPr="00315C6E" w:rsidRDefault="00B23EB7" w:rsidP="00200DFE">
      <w:pPr>
        <w:pStyle w:val="3GPPHeader"/>
        <w:spacing w:after="0"/>
        <w:rPr>
          <w:sz w:val="22"/>
          <w:szCs w:val="22"/>
        </w:rPr>
      </w:pPr>
      <w:r w:rsidRPr="00315C6E">
        <w:rPr>
          <w:sz w:val="22"/>
          <w:szCs w:val="22"/>
        </w:rPr>
        <w:t>Agenda Item:</w:t>
      </w:r>
      <w:r w:rsidRPr="00315C6E">
        <w:rPr>
          <w:sz w:val="22"/>
          <w:szCs w:val="22"/>
        </w:rPr>
        <w:tab/>
      </w:r>
      <w:r w:rsidR="002A2EAF">
        <w:rPr>
          <w:sz w:val="22"/>
          <w:szCs w:val="22"/>
        </w:rPr>
        <w:t>9.7.</w:t>
      </w:r>
      <w:r w:rsidR="00200DFE">
        <w:rPr>
          <w:sz w:val="22"/>
          <w:szCs w:val="22"/>
        </w:rPr>
        <w:t>1</w:t>
      </w:r>
    </w:p>
    <w:p w14:paraId="16F5C7EC" w14:textId="12D0D623" w:rsidR="00B23EB7" w:rsidRPr="00315C6E" w:rsidRDefault="00B23EB7" w:rsidP="00200DFE">
      <w:pPr>
        <w:pStyle w:val="3GPPHeader"/>
        <w:spacing w:after="0"/>
        <w:rPr>
          <w:sz w:val="22"/>
          <w:szCs w:val="22"/>
        </w:rPr>
      </w:pPr>
      <w:r w:rsidRPr="00315C6E">
        <w:rPr>
          <w:sz w:val="22"/>
          <w:szCs w:val="22"/>
        </w:rPr>
        <w:t>Source:</w:t>
      </w:r>
      <w:r w:rsidRPr="00315C6E">
        <w:rPr>
          <w:sz w:val="22"/>
          <w:szCs w:val="22"/>
        </w:rPr>
        <w:tab/>
        <w:t>Apple</w:t>
      </w:r>
    </w:p>
    <w:p w14:paraId="6E036978" w14:textId="7FC518C3" w:rsidR="00B23EB7" w:rsidRPr="00076345" w:rsidRDefault="00B23EB7" w:rsidP="00200DFE">
      <w:pPr>
        <w:pStyle w:val="3GPPHeader"/>
        <w:tabs>
          <w:tab w:val="clear" w:pos="1701"/>
          <w:tab w:val="left" w:pos="0"/>
        </w:tabs>
        <w:spacing w:after="0"/>
        <w:ind w:left="1710" w:hanging="1710"/>
        <w:rPr>
          <w:sz w:val="22"/>
          <w:szCs w:val="22"/>
        </w:rPr>
      </w:pPr>
      <w:r w:rsidRPr="00315C6E">
        <w:rPr>
          <w:sz w:val="22"/>
          <w:szCs w:val="22"/>
        </w:rPr>
        <w:t>Title:</w:t>
      </w:r>
      <w:r w:rsidRPr="00315C6E">
        <w:rPr>
          <w:sz w:val="22"/>
          <w:szCs w:val="22"/>
        </w:rPr>
        <w:tab/>
      </w:r>
      <w:r w:rsidR="00E17EE6" w:rsidRPr="00E17EE6">
        <w:rPr>
          <w:sz w:val="22"/>
          <w:szCs w:val="22"/>
        </w:rPr>
        <w:t>Discussion on cell DRX/DTX</w:t>
      </w:r>
      <w:r w:rsidR="00AC5C89">
        <w:rPr>
          <w:sz w:val="22"/>
          <w:szCs w:val="22"/>
        </w:rPr>
        <w:t xml:space="preserve"> mechanism</w:t>
      </w:r>
    </w:p>
    <w:p w14:paraId="13F21E67" w14:textId="77777777" w:rsidR="00B23EB7" w:rsidRPr="00315C6E" w:rsidRDefault="00B23EB7" w:rsidP="00200DFE">
      <w:pPr>
        <w:pStyle w:val="3GPPHeader"/>
        <w:spacing w:after="0"/>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F26B9A">
      <w:pPr>
        <w:pStyle w:val="1"/>
        <w:jc w:val="both"/>
      </w:pPr>
      <w:r w:rsidRPr="00315C6E">
        <w:t>Introduction</w:t>
      </w:r>
    </w:p>
    <w:p w14:paraId="4C2A323E" w14:textId="68AF337D" w:rsidR="00F5597D" w:rsidRPr="002F2FC8" w:rsidRDefault="00AC5C89" w:rsidP="00AC5C89">
      <w:pPr>
        <w:overflowPunct w:val="0"/>
        <w:autoSpaceDE w:val="0"/>
        <w:autoSpaceDN w:val="0"/>
        <w:adjustRightInd w:val="0"/>
        <w:spacing w:beforeLines="50" w:before="120" w:afterLines="50"/>
        <w:jc w:val="both"/>
        <w:textAlignment w:val="baseline"/>
        <w:rPr>
          <w:rFonts w:eastAsia="宋体"/>
          <w:bCs/>
          <w:color w:val="000000" w:themeColor="text1"/>
          <w:sz w:val="20"/>
          <w:szCs w:val="20"/>
        </w:rPr>
      </w:pPr>
      <w:r>
        <w:rPr>
          <w:rFonts w:eastAsia="宋体"/>
          <w:bCs/>
          <w:color w:val="000000" w:themeColor="text1"/>
          <w:sz w:val="20"/>
          <w:szCs w:val="20"/>
        </w:rPr>
        <w:t xml:space="preserve">In RAN1 #112 meeting, while it was the first meeting and waiting for the </w:t>
      </w:r>
      <w:r w:rsidR="00A87F7B">
        <w:rPr>
          <w:rFonts w:eastAsia="宋体"/>
          <w:bCs/>
          <w:color w:val="000000" w:themeColor="text1"/>
          <w:sz w:val="20"/>
          <w:szCs w:val="20"/>
        </w:rPr>
        <w:t>clearer</w:t>
      </w:r>
      <w:r>
        <w:rPr>
          <w:rFonts w:eastAsia="宋体"/>
          <w:bCs/>
          <w:color w:val="000000" w:themeColor="text1"/>
          <w:sz w:val="20"/>
          <w:szCs w:val="20"/>
        </w:rPr>
        <w:t xml:space="preserve"> definition of cell DTX/DRX from RAN2, RAN1 made the following agreements: </w:t>
      </w:r>
    </w:p>
    <w:p w14:paraId="787E79BF" w14:textId="77777777" w:rsidR="00AC5C89" w:rsidRPr="00F85735" w:rsidRDefault="00AC5C89" w:rsidP="00AC5C89">
      <w:pPr>
        <w:spacing w:after="0"/>
        <w:rPr>
          <w:rFonts w:eastAsia="Batang"/>
          <w:b/>
          <w:bCs/>
          <w:sz w:val="20"/>
          <w:szCs w:val="20"/>
          <w:highlight w:val="green"/>
          <w:lang w:eastAsia="x-none"/>
        </w:rPr>
      </w:pPr>
      <w:r w:rsidRPr="00F85735">
        <w:rPr>
          <w:rFonts w:eastAsia="Batang"/>
          <w:b/>
          <w:bCs/>
          <w:sz w:val="20"/>
          <w:szCs w:val="20"/>
          <w:highlight w:val="green"/>
          <w:lang w:eastAsia="x-none"/>
        </w:rPr>
        <w:t>Agreement</w:t>
      </w:r>
    </w:p>
    <w:p w14:paraId="27118156" w14:textId="77777777" w:rsidR="00AC5C89" w:rsidRPr="00F85735" w:rsidRDefault="00AC5C89" w:rsidP="00AC5C89">
      <w:pPr>
        <w:numPr>
          <w:ilvl w:val="0"/>
          <w:numId w:val="31"/>
        </w:numPr>
        <w:suppressAutoHyphens/>
        <w:spacing w:after="0"/>
        <w:jc w:val="both"/>
        <w:rPr>
          <w:rFonts w:eastAsia="Batang"/>
          <w:sz w:val="20"/>
          <w:szCs w:val="20"/>
        </w:rPr>
      </w:pPr>
      <w:r w:rsidRPr="00F85735">
        <w:rPr>
          <w:rFonts w:eastAsia="Batang"/>
          <w:sz w:val="20"/>
          <w:szCs w:val="20"/>
        </w:rPr>
        <w:t xml:space="preserve">RAN1 continues discussion on the at least following physical layer related aspects of cell DTX/DRX </w:t>
      </w:r>
      <w:proofErr w:type="gramStart"/>
      <w:r w:rsidRPr="00F85735">
        <w:rPr>
          <w:rFonts w:eastAsia="Batang"/>
          <w:sz w:val="20"/>
          <w:szCs w:val="20"/>
        </w:rPr>
        <w:t>aspects</w:t>
      </w:r>
      <w:proofErr w:type="gramEnd"/>
    </w:p>
    <w:p w14:paraId="659B77E9" w14:textId="77777777" w:rsidR="00AC5C89" w:rsidRPr="00F85735" w:rsidRDefault="00AC5C89" w:rsidP="00AC5C89">
      <w:pPr>
        <w:numPr>
          <w:ilvl w:val="1"/>
          <w:numId w:val="31"/>
        </w:numPr>
        <w:suppressAutoHyphens/>
        <w:spacing w:after="0"/>
        <w:rPr>
          <w:rFonts w:eastAsia="宋体"/>
          <w:sz w:val="20"/>
          <w:szCs w:val="20"/>
        </w:rPr>
      </w:pPr>
      <w:r w:rsidRPr="00F85735">
        <w:rPr>
          <w:rFonts w:eastAsia="宋体"/>
          <w:sz w:val="20"/>
          <w:szCs w:val="20"/>
        </w:rPr>
        <w:t xml:space="preserve">physical layer signals/channels and procedures expected to be impacted during non-active periods of cell DTX/DRX </w:t>
      </w:r>
    </w:p>
    <w:p w14:paraId="18542447" w14:textId="77777777" w:rsidR="00AC5C89" w:rsidRPr="00F85735" w:rsidRDefault="00AC5C89" w:rsidP="00AC5C89">
      <w:pPr>
        <w:numPr>
          <w:ilvl w:val="2"/>
          <w:numId w:val="31"/>
        </w:numPr>
        <w:suppressAutoHyphens/>
        <w:spacing w:after="0"/>
        <w:rPr>
          <w:rFonts w:eastAsia="宋体"/>
          <w:sz w:val="20"/>
          <w:szCs w:val="20"/>
        </w:rPr>
      </w:pPr>
      <w:r w:rsidRPr="00F85735">
        <w:rPr>
          <w:rFonts w:eastAsia="宋体"/>
          <w:sz w:val="20"/>
          <w:szCs w:val="20"/>
        </w:rPr>
        <w:t>consider impact to at least KPIs from the SI when physical layers/signals/channels are impacted by cell DTX/DRX</w:t>
      </w:r>
    </w:p>
    <w:p w14:paraId="6F006A38" w14:textId="77777777" w:rsidR="00AC5C89" w:rsidRPr="00F85735" w:rsidRDefault="00AC5C89" w:rsidP="00AC5C89">
      <w:pPr>
        <w:numPr>
          <w:ilvl w:val="0"/>
          <w:numId w:val="31"/>
        </w:numPr>
        <w:suppressAutoHyphens/>
        <w:spacing w:after="0"/>
        <w:jc w:val="both"/>
        <w:rPr>
          <w:rFonts w:eastAsia="Batang"/>
          <w:sz w:val="20"/>
          <w:szCs w:val="20"/>
        </w:rPr>
      </w:pPr>
      <w:r w:rsidRPr="00F85735">
        <w:rPr>
          <w:rFonts w:eastAsia="Batang"/>
          <w:sz w:val="20"/>
          <w:szCs w:val="20"/>
        </w:rPr>
        <w:t xml:space="preserve">Further discussions on other aspects are not </w:t>
      </w:r>
      <w:proofErr w:type="gramStart"/>
      <w:r w:rsidRPr="00F85735">
        <w:rPr>
          <w:rFonts w:eastAsia="Batang"/>
          <w:sz w:val="20"/>
          <w:szCs w:val="20"/>
        </w:rPr>
        <w:t>precluded</w:t>
      </w:r>
      <w:proofErr w:type="gramEnd"/>
    </w:p>
    <w:p w14:paraId="7DF7C98C" w14:textId="77777777" w:rsidR="00AC5C89" w:rsidRPr="00F85735" w:rsidRDefault="00AC5C89" w:rsidP="00AC5C89">
      <w:pPr>
        <w:suppressAutoHyphens/>
        <w:spacing w:after="0"/>
        <w:jc w:val="both"/>
        <w:rPr>
          <w:rFonts w:eastAsia="Batang"/>
          <w:sz w:val="20"/>
          <w:szCs w:val="20"/>
        </w:rPr>
      </w:pPr>
    </w:p>
    <w:p w14:paraId="25FBEC95" w14:textId="77777777" w:rsidR="00AC5C89" w:rsidRPr="00F85735" w:rsidRDefault="00AC5C89" w:rsidP="00AC5C89">
      <w:pPr>
        <w:suppressAutoHyphens/>
        <w:spacing w:after="0"/>
        <w:jc w:val="both"/>
        <w:rPr>
          <w:rFonts w:eastAsia="Batang"/>
          <w:sz w:val="20"/>
          <w:szCs w:val="20"/>
        </w:rPr>
      </w:pPr>
      <w:r w:rsidRPr="00F85735">
        <w:rPr>
          <w:rFonts w:eastAsia="Batang"/>
          <w:b/>
          <w:bCs/>
          <w:sz w:val="20"/>
          <w:szCs w:val="20"/>
        </w:rPr>
        <w:t>R1-2302131</w:t>
      </w:r>
      <w:r w:rsidRPr="00F85735">
        <w:rPr>
          <w:rFonts w:eastAsia="Batang"/>
          <w:sz w:val="20"/>
          <w:szCs w:val="20"/>
        </w:rPr>
        <w:tab/>
        <w:t>Discussion Summary #2 for enhancements on cell DTX/DRX mechanism</w:t>
      </w:r>
      <w:r w:rsidRPr="00F85735">
        <w:rPr>
          <w:rFonts w:eastAsia="Batang"/>
          <w:sz w:val="20"/>
          <w:szCs w:val="20"/>
        </w:rPr>
        <w:tab/>
        <w:t>Moderator (Intel Corporation)</w:t>
      </w:r>
    </w:p>
    <w:p w14:paraId="4CAFD92F" w14:textId="77777777" w:rsidR="00AC5C89" w:rsidRPr="00F85735" w:rsidRDefault="00AC5C89" w:rsidP="00AC5C89">
      <w:pPr>
        <w:spacing w:after="0"/>
        <w:rPr>
          <w:rFonts w:eastAsia="Batang"/>
          <w:b/>
          <w:bCs/>
          <w:sz w:val="20"/>
          <w:szCs w:val="20"/>
          <w:highlight w:val="green"/>
          <w:lang w:eastAsia="x-none"/>
        </w:rPr>
      </w:pPr>
      <w:r w:rsidRPr="00F85735">
        <w:rPr>
          <w:rFonts w:eastAsia="Batang"/>
          <w:b/>
          <w:bCs/>
          <w:sz w:val="20"/>
          <w:szCs w:val="20"/>
          <w:highlight w:val="green"/>
          <w:lang w:eastAsia="x-none"/>
        </w:rPr>
        <w:t>Agreement</w:t>
      </w:r>
    </w:p>
    <w:p w14:paraId="112BBDBD" w14:textId="77777777" w:rsidR="00AC5C89" w:rsidRPr="00F85735" w:rsidRDefault="00AC5C89" w:rsidP="00AC5C89">
      <w:pPr>
        <w:spacing w:after="0"/>
        <w:jc w:val="both"/>
        <w:rPr>
          <w:rFonts w:eastAsia="Batang"/>
          <w:sz w:val="20"/>
          <w:szCs w:val="20"/>
        </w:rPr>
      </w:pPr>
      <w:r w:rsidRPr="00F85735">
        <w:rPr>
          <w:rFonts w:eastAsia="Batang"/>
          <w:sz w:val="20"/>
          <w:szCs w:val="20"/>
        </w:rPr>
        <w:t>At least the following candidate signals/channels for connected mode UEs</w:t>
      </w:r>
      <w:r w:rsidRPr="00F85735">
        <w:rPr>
          <w:rFonts w:eastAsia="Malgun Gothic"/>
          <w:sz w:val="20"/>
          <w:szCs w:val="20"/>
        </w:rPr>
        <w:t>,</w:t>
      </w:r>
      <w:r w:rsidRPr="00F85735">
        <w:rPr>
          <w:rFonts w:eastAsia="Batang"/>
          <w:sz w:val="20"/>
          <w:szCs w:val="20"/>
        </w:rPr>
        <w:t xml:space="preserve"> which the UE may be expected to not transmit or receive during non-active periods of cell DTX/DRX, are considered from RAN1 perspective for further discussion. The exact set of signals/channels that the UE may be expected to not transmit or receive is FFS.</w:t>
      </w:r>
    </w:p>
    <w:p w14:paraId="561AB115" w14:textId="77777777" w:rsidR="00AC5C89" w:rsidRPr="00F85735" w:rsidRDefault="00AC5C89" w:rsidP="00AC5C89">
      <w:pPr>
        <w:numPr>
          <w:ilvl w:val="0"/>
          <w:numId w:val="32"/>
        </w:numPr>
        <w:suppressAutoHyphens/>
        <w:spacing w:after="0"/>
        <w:jc w:val="both"/>
        <w:rPr>
          <w:rFonts w:eastAsia="Batang"/>
          <w:sz w:val="20"/>
          <w:szCs w:val="20"/>
        </w:rPr>
      </w:pPr>
      <w:r w:rsidRPr="00F85735">
        <w:rPr>
          <w:rFonts w:eastAsia="Batang"/>
          <w:sz w:val="20"/>
          <w:szCs w:val="20"/>
        </w:rPr>
        <w:t>DL</w:t>
      </w:r>
    </w:p>
    <w:p w14:paraId="59086006" w14:textId="77777777" w:rsidR="00AC5C89" w:rsidRPr="00F85735" w:rsidRDefault="00AC5C89" w:rsidP="00AC5C89">
      <w:pPr>
        <w:numPr>
          <w:ilvl w:val="1"/>
          <w:numId w:val="32"/>
        </w:numPr>
        <w:suppressAutoHyphens/>
        <w:spacing w:after="0"/>
        <w:jc w:val="both"/>
        <w:rPr>
          <w:rFonts w:eastAsia="Batang"/>
          <w:sz w:val="20"/>
          <w:szCs w:val="20"/>
        </w:rPr>
      </w:pPr>
      <w:r w:rsidRPr="00F85735">
        <w:rPr>
          <w:rFonts w:eastAsia="Batang"/>
          <w:sz w:val="20"/>
          <w:szCs w:val="20"/>
        </w:rPr>
        <w:t>Periodic/Semi-persistent CSI-RS (including TRS)</w:t>
      </w:r>
    </w:p>
    <w:p w14:paraId="3158A783" w14:textId="77777777" w:rsidR="00AC5C89" w:rsidRPr="00F85735" w:rsidRDefault="00AC5C89" w:rsidP="00AC5C89">
      <w:pPr>
        <w:numPr>
          <w:ilvl w:val="1"/>
          <w:numId w:val="32"/>
        </w:numPr>
        <w:suppressAutoHyphens/>
        <w:spacing w:after="0"/>
        <w:jc w:val="both"/>
        <w:rPr>
          <w:rFonts w:eastAsia="Batang"/>
          <w:sz w:val="20"/>
          <w:szCs w:val="20"/>
        </w:rPr>
      </w:pPr>
      <w:r w:rsidRPr="00F85735">
        <w:rPr>
          <w:rFonts w:eastAsia="Batang"/>
          <w:sz w:val="20"/>
          <w:szCs w:val="20"/>
        </w:rPr>
        <w:t>PRS</w:t>
      </w:r>
    </w:p>
    <w:p w14:paraId="311F248F" w14:textId="77777777" w:rsidR="00AC5C89" w:rsidRPr="00F85735" w:rsidRDefault="00AC5C89" w:rsidP="00AC5C89">
      <w:pPr>
        <w:numPr>
          <w:ilvl w:val="1"/>
          <w:numId w:val="32"/>
        </w:numPr>
        <w:suppressAutoHyphens/>
        <w:spacing w:after="0"/>
        <w:jc w:val="both"/>
        <w:rPr>
          <w:rFonts w:eastAsia="Batang"/>
          <w:sz w:val="20"/>
          <w:szCs w:val="20"/>
        </w:rPr>
      </w:pPr>
      <w:r w:rsidRPr="00F85735">
        <w:rPr>
          <w:rFonts w:eastAsia="Batang"/>
          <w:sz w:val="20"/>
          <w:szCs w:val="20"/>
        </w:rPr>
        <w:t xml:space="preserve">PDCCH scrambled with UE specific </w:t>
      </w:r>
      <w:proofErr w:type="gramStart"/>
      <w:r w:rsidRPr="00F85735">
        <w:rPr>
          <w:rFonts w:eastAsia="Batang"/>
          <w:sz w:val="20"/>
          <w:szCs w:val="20"/>
        </w:rPr>
        <w:t>RNTI</w:t>
      </w:r>
      <w:proofErr w:type="gramEnd"/>
    </w:p>
    <w:p w14:paraId="12CA3EDE" w14:textId="77777777" w:rsidR="00AC5C89" w:rsidRPr="00F85735" w:rsidRDefault="00AC5C89" w:rsidP="00AC5C89">
      <w:pPr>
        <w:numPr>
          <w:ilvl w:val="1"/>
          <w:numId w:val="32"/>
        </w:numPr>
        <w:suppressAutoHyphens/>
        <w:spacing w:after="0"/>
        <w:jc w:val="both"/>
        <w:rPr>
          <w:rFonts w:eastAsia="Batang"/>
          <w:sz w:val="20"/>
          <w:szCs w:val="20"/>
        </w:rPr>
      </w:pPr>
      <w:r w:rsidRPr="00F85735">
        <w:rPr>
          <w:rFonts w:eastAsia="Batang"/>
          <w:sz w:val="20"/>
          <w:szCs w:val="20"/>
        </w:rPr>
        <w:t>PDCCH in Type-3 CSS</w:t>
      </w:r>
    </w:p>
    <w:p w14:paraId="73DA97F9" w14:textId="77777777" w:rsidR="00AC5C89" w:rsidRPr="00F85735" w:rsidRDefault="00AC5C89" w:rsidP="00AC5C89">
      <w:pPr>
        <w:numPr>
          <w:ilvl w:val="1"/>
          <w:numId w:val="32"/>
        </w:numPr>
        <w:suppressAutoHyphens/>
        <w:spacing w:after="0"/>
        <w:jc w:val="both"/>
        <w:rPr>
          <w:rFonts w:eastAsia="Batang"/>
          <w:sz w:val="20"/>
          <w:szCs w:val="20"/>
        </w:rPr>
      </w:pPr>
      <w:r w:rsidRPr="00F85735">
        <w:rPr>
          <w:rFonts w:eastAsia="Batang"/>
          <w:sz w:val="20"/>
          <w:szCs w:val="20"/>
        </w:rPr>
        <w:t>SPS-PDSCH</w:t>
      </w:r>
    </w:p>
    <w:p w14:paraId="240516AE" w14:textId="77777777" w:rsidR="00AC5C89" w:rsidRPr="00F85735" w:rsidRDefault="00AC5C89" w:rsidP="00AC5C89">
      <w:pPr>
        <w:numPr>
          <w:ilvl w:val="0"/>
          <w:numId w:val="32"/>
        </w:numPr>
        <w:suppressAutoHyphens/>
        <w:spacing w:after="0"/>
        <w:jc w:val="both"/>
        <w:rPr>
          <w:rFonts w:eastAsia="Batang"/>
          <w:sz w:val="20"/>
          <w:szCs w:val="20"/>
        </w:rPr>
      </w:pPr>
      <w:r w:rsidRPr="00F85735">
        <w:rPr>
          <w:rFonts w:eastAsia="Batang"/>
          <w:sz w:val="20"/>
          <w:szCs w:val="20"/>
        </w:rPr>
        <w:t>UL</w:t>
      </w:r>
    </w:p>
    <w:p w14:paraId="7243E85A" w14:textId="77777777" w:rsidR="00AC5C89" w:rsidRPr="00F85735" w:rsidRDefault="00AC5C89" w:rsidP="00AC5C89">
      <w:pPr>
        <w:numPr>
          <w:ilvl w:val="1"/>
          <w:numId w:val="32"/>
        </w:numPr>
        <w:suppressAutoHyphens/>
        <w:spacing w:after="0"/>
        <w:jc w:val="both"/>
        <w:rPr>
          <w:rFonts w:eastAsia="Batang"/>
          <w:sz w:val="20"/>
          <w:szCs w:val="20"/>
        </w:rPr>
      </w:pPr>
      <w:r w:rsidRPr="00F85735">
        <w:rPr>
          <w:rFonts w:eastAsia="Batang"/>
          <w:sz w:val="20"/>
          <w:szCs w:val="20"/>
        </w:rPr>
        <w:t>SR</w:t>
      </w:r>
    </w:p>
    <w:p w14:paraId="3235A80D" w14:textId="77777777" w:rsidR="00AC5C89" w:rsidRPr="00F85735" w:rsidRDefault="00AC5C89" w:rsidP="00AC5C89">
      <w:pPr>
        <w:numPr>
          <w:ilvl w:val="1"/>
          <w:numId w:val="32"/>
        </w:numPr>
        <w:suppressAutoHyphens/>
        <w:spacing w:after="0"/>
        <w:jc w:val="both"/>
        <w:rPr>
          <w:rFonts w:eastAsia="Batang"/>
          <w:sz w:val="20"/>
          <w:szCs w:val="20"/>
        </w:rPr>
      </w:pPr>
      <w:r w:rsidRPr="00F85735">
        <w:rPr>
          <w:rFonts w:eastAsia="Batang"/>
          <w:sz w:val="20"/>
          <w:szCs w:val="20"/>
        </w:rPr>
        <w:t>Periodic/Semi-persistent CSI report</w:t>
      </w:r>
    </w:p>
    <w:p w14:paraId="4F7CCF2B" w14:textId="77777777" w:rsidR="00AC5C89" w:rsidRPr="00F85735" w:rsidRDefault="00AC5C89" w:rsidP="00AC5C89">
      <w:pPr>
        <w:numPr>
          <w:ilvl w:val="1"/>
          <w:numId w:val="32"/>
        </w:numPr>
        <w:suppressAutoHyphens/>
        <w:spacing w:after="0"/>
        <w:jc w:val="both"/>
        <w:rPr>
          <w:rFonts w:eastAsia="Batang"/>
          <w:sz w:val="20"/>
          <w:szCs w:val="20"/>
        </w:rPr>
      </w:pPr>
      <w:r w:rsidRPr="00F85735">
        <w:rPr>
          <w:rFonts w:eastAsia="Batang"/>
          <w:sz w:val="20"/>
          <w:szCs w:val="20"/>
        </w:rPr>
        <w:t>Periodic/Semi-persistent SRS</w:t>
      </w:r>
    </w:p>
    <w:p w14:paraId="0224734D" w14:textId="77777777" w:rsidR="00AC5C89" w:rsidRPr="00F85735" w:rsidRDefault="00AC5C89" w:rsidP="00AC5C89">
      <w:pPr>
        <w:numPr>
          <w:ilvl w:val="1"/>
          <w:numId w:val="32"/>
        </w:numPr>
        <w:suppressAutoHyphens/>
        <w:spacing w:after="0"/>
        <w:jc w:val="both"/>
        <w:rPr>
          <w:rFonts w:eastAsia="Batang"/>
          <w:sz w:val="20"/>
          <w:szCs w:val="20"/>
        </w:rPr>
      </w:pPr>
      <w:r w:rsidRPr="00F85735">
        <w:rPr>
          <w:rFonts w:eastAsia="Batang"/>
          <w:sz w:val="20"/>
          <w:szCs w:val="20"/>
        </w:rPr>
        <w:t>CG-PUSCH</w:t>
      </w:r>
    </w:p>
    <w:p w14:paraId="36A207BE" w14:textId="460FD8EF" w:rsidR="00AC5C89" w:rsidRDefault="00AC5C89" w:rsidP="00AC5C89">
      <w:pPr>
        <w:suppressAutoHyphens/>
        <w:spacing w:after="0"/>
        <w:jc w:val="both"/>
        <w:rPr>
          <w:rFonts w:eastAsia="Batang"/>
          <w:sz w:val="20"/>
          <w:szCs w:val="20"/>
        </w:rPr>
      </w:pPr>
      <w:r w:rsidRPr="00F85735">
        <w:rPr>
          <w:rFonts w:eastAsia="Batang"/>
          <w:sz w:val="20"/>
          <w:szCs w:val="20"/>
        </w:rPr>
        <w:t>Other signals/channels are not precluded</w:t>
      </w:r>
      <w:r w:rsidR="008F3AB0">
        <w:rPr>
          <w:rFonts w:eastAsia="Batang"/>
          <w:sz w:val="20"/>
          <w:szCs w:val="20"/>
        </w:rPr>
        <w:t>.</w:t>
      </w:r>
    </w:p>
    <w:p w14:paraId="299B6435" w14:textId="77777777" w:rsidR="00AC5C89" w:rsidRDefault="00AC5C89" w:rsidP="00AC5C89">
      <w:pPr>
        <w:suppressAutoHyphens/>
        <w:spacing w:after="0"/>
        <w:jc w:val="both"/>
        <w:rPr>
          <w:rFonts w:eastAsia="Batang"/>
          <w:sz w:val="20"/>
          <w:szCs w:val="20"/>
        </w:rPr>
      </w:pPr>
    </w:p>
    <w:p w14:paraId="065C5B7E" w14:textId="11ABEAB4" w:rsidR="00AC5C89" w:rsidRDefault="00AC5C89" w:rsidP="00AC5C89">
      <w:pPr>
        <w:suppressAutoHyphens/>
        <w:spacing w:after="0"/>
        <w:jc w:val="both"/>
        <w:rPr>
          <w:rFonts w:eastAsia="Batang"/>
          <w:sz w:val="20"/>
          <w:szCs w:val="20"/>
        </w:rPr>
      </w:pPr>
      <w:r>
        <w:rPr>
          <w:rFonts w:eastAsia="Batang" w:hint="eastAsia"/>
          <w:sz w:val="20"/>
          <w:szCs w:val="20"/>
        </w:rPr>
        <w:t>I</w:t>
      </w:r>
      <w:r>
        <w:rPr>
          <w:rFonts w:eastAsia="Batang"/>
          <w:sz w:val="20"/>
          <w:szCs w:val="20"/>
        </w:rPr>
        <w:t xml:space="preserve">n this contribution, we </w:t>
      </w:r>
      <w:r w:rsidR="00791511">
        <w:rPr>
          <w:rFonts w:eastAsia="Batang"/>
          <w:sz w:val="20"/>
          <w:szCs w:val="20"/>
        </w:rPr>
        <w:t>provide our consideration on the above study points.</w:t>
      </w:r>
    </w:p>
    <w:p w14:paraId="2D93D3AB" w14:textId="3913DA70" w:rsidR="003156FB" w:rsidRPr="00A066C8" w:rsidRDefault="005A6299" w:rsidP="00AB52E2">
      <w:pPr>
        <w:pStyle w:val="1"/>
        <w:jc w:val="both"/>
      </w:pPr>
      <w:r>
        <w:t>O</w:t>
      </w:r>
      <w:r w:rsidR="00F5597D">
        <w:t xml:space="preserve">n </w:t>
      </w:r>
      <w:r w:rsidR="00AB52E2">
        <w:t>UE behaviors in Cell DTX / DRX non-active duration</w:t>
      </w:r>
    </w:p>
    <w:p w14:paraId="0F2BFB1E" w14:textId="12E2344F" w:rsidR="00553EAD" w:rsidRPr="005A6299" w:rsidRDefault="008F3AB0" w:rsidP="00791511">
      <w:pPr>
        <w:overflowPunct w:val="0"/>
        <w:autoSpaceDE w:val="0"/>
        <w:autoSpaceDN w:val="0"/>
        <w:adjustRightInd w:val="0"/>
        <w:spacing w:after="180"/>
        <w:textAlignment w:val="baseline"/>
        <w:rPr>
          <w:sz w:val="20"/>
        </w:rPr>
      </w:pPr>
      <w:r w:rsidRPr="008F3AB0">
        <w:rPr>
          <w:sz w:val="20"/>
        </w:rPr>
        <w:t xml:space="preserve">For the monitoring of PDCCH, there were discussions in the last meeting that </w:t>
      </w:r>
      <w:r w:rsidR="00F15E63">
        <w:rPr>
          <w:sz w:val="20"/>
        </w:rPr>
        <w:t xml:space="preserve">it would be preferred for the network to maintain some flexibility </w:t>
      </w:r>
      <w:r w:rsidR="00886D57">
        <w:rPr>
          <w:sz w:val="20"/>
        </w:rPr>
        <w:t>especially for low latency traffi</w:t>
      </w:r>
      <w:r w:rsidR="00F15E63">
        <w:rPr>
          <w:sz w:val="20"/>
        </w:rPr>
        <w:t>c</w:t>
      </w:r>
      <w:r w:rsidR="00F41751">
        <w:rPr>
          <w:sz w:val="20"/>
        </w:rPr>
        <w:t xml:space="preserve">. </w:t>
      </w:r>
      <w:r w:rsidR="00827671">
        <w:rPr>
          <w:sz w:val="20"/>
        </w:rPr>
        <w:t xml:space="preserve">While we consider it important to support low latency traffic, especially voice and emergency calls, we think </w:t>
      </w:r>
      <w:r w:rsidR="00F41751">
        <w:rPr>
          <w:sz w:val="20"/>
        </w:rPr>
        <w:t xml:space="preserve">there could be other options </w:t>
      </w:r>
      <w:r w:rsidR="00827671">
        <w:rPr>
          <w:sz w:val="20"/>
        </w:rPr>
        <w:t xml:space="preserve">to support </w:t>
      </w:r>
      <w:r w:rsidR="00F41751">
        <w:rPr>
          <w:sz w:val="20"/>
        </w:rPr>
        <w:t xml:space="preserve">such traffic and can also take into UE power consumption into account, for example, </w:t>
      </w:r>
      <w:r w:rsidR="005A6299">
        <w:rPr>
          <w:sz w:val="20"/>
        </w:rPr>
        <w:t xml:space="preserve">with some </w:t>
      </w:r>
      <w:r w:rsidR="005A6299" w:rsidRPr="005A6299">
        <w:rPr>
          <w:sz w:val="20"/>
        </w:rPr>
        <w:t>exceptional SPS/CG/SR in non-active duration of Cell DTX / DRX</w:t>
      </w:r>
      <w:r w:rsidR="005A6299">
        <w:rPr>
          <w:sz w:val="20"/>
        </w:rPr>
        <w:t xml:space="preserve">, </w:t>
      </w:r>
      <w:r w:rsidR="005A6299" w:rsidRPr="005A6299">
        <w:rPr>
          <w:sz w:val="20"/>
        </w:rPr>
        <w:t xml:space="preserve">gNB </w:t>
      </w:r>
      <w:r w:rsidR="005A6299">
        <w:rPr>
          <w:sz w:val="20"/>
        </w:rPr>
        <w:t>could</w:t>
      </w:r>
      <w:r w:rsidR="005A6299" w:rsidRPr="005A6299">
        <w:rPr>
          <w:sz w:val="20"/>
        </w:rPr>
        <w:t xml:space="preserve"> wake up to transmit low latency traffic in </w:t>
      </w:r>
      <w:r w:rsidR="005A6299">
        <w:rPr>
          <w:sz w:val="20"/>
        </w:rPr>
        <w:t>these</w:t>
      </w:r>
      <w:r w:rsidR="005A6299" w:rsidRPr="005A6299">
        <w:rPr>
          <w:sz w:val="20"/>
        </w:rPr>
        <w:t xml:space="preserve"> SPS occasions</w:t>
      </w:r>
      <w:r w:rsidR="005A6299">
        <w:rPr>
          <w:sz w:val="20"/>
        </w:rPr>
        <w:t xml:space="preserve"> </w:t>
      </w:r>
      <w:r w:rsidR="005A6299" w:rsidRPr="005A6299">
        <w:rPr>
          <w:sz w:val="20"/>
        </w:rPr>
        <w:t>during non-active duration of Cell DTX</w:t>
      </w:r>
      <w:r w:rsidR="005A6299">
        <w:rPr>
          <w:sz w:val="20"/>
        </w:rPr>
        <w:t xml:space="preserve"> or receive SR associated with low latency traffic in these CG occasions during the non-active duration of Cell DRX.</w:t>
      </w:r>
      <w:r w:rsidR="005A6299" w:rsidRPr="005A6299">
        <w:rPr>
          <w:sz w:val="20"/>
        </w:rPr>
        <w:t xml:space="preserve"> </w:t>
      </w:r>
      <w:r w:rsidR="005A6299">
        <w:rPr>
          <w:sz w:val="20"/>
        </w:rPr>
        <w:t xml:space="preserve">Therefore, we do not see the need to maintain </w:t>
      </w:r>
      <w:r w:rsidR="00F916FF">
        <w:rPr>
          <w:sz w:val="20"/>
        </w:rPr>
        <w:t xml:space="preserve">UE-specific </w:t>
      </w:r>
      <w:r w:rsidR="005A6299">
        <w:rPr>
          <w:sz w:val="20"/>
        </w:rPr>
        <w:t>PDCCH monitoring during the non-active duration</w:t>
      </w:r>
      <w:r w:rsidR="00F916FF">
        <w:rPr>
          <w:sz w:val="20"/>
        </w:rPr>
        <w:t>.</w:t>
      </w:r>
    </w:p>
    <w:p w14:paraId="3424083A" w14:textId="19AD38D4" w:rsidR="00791511" w:rsidRPr="00336AC8" w:rsidRDefault="00791511" w:rsidP="00791511">
      <w:pPr>
        <w:tabs>
          <w:tab w:val="left" w:pos="640"/>
        </w:tabs>
        <w:suppressAutoHyphens/>
        <w:spacing w:after="0"/>
        <w:jc w:val="both"/>
        <w:rPr>
          <w:b/>
          <w:bCs/>
          <w:sz w:val="20"/>
          <w:szCs w:val="15"/>
        </w:rPr>
      </w:pPr>
      <w:r w:rsidRPr="00336AC8">
        <w:rPr>
          <w:rFonts w:eastAsia="Batang"/>
          <w:b/>
          <w:bCs/>
          <w:sz w:val="20"/>
          <w:szCs w:val="15"/>
        </w:rPr>
        <w:t>Proposal 1: UE does not monitor PDCCH including UE-specific RNTI and Type-3 CSS in cell DTX non-active duration</w:t>
      </w:r>
      <w:r w:rsidR="00F916FF" w:rsidRPr="00336AC8">
        <w:rPr>
          <w:rFonts w:eastAsia="Batang"/>
          <w:b/>
          <w:bCs/>
          <w:sz w:val="20"/>
          <w:szCs w:val="15"/>
        </w:rPr>
        <w:t>,</w:t>
      </w:r>
    </w:p>
    <w:p w14:paraId="101F42F4" w14:textId="710CF8AF" w:rsidR="00791511" w:rsidRPr="00336AC8" w:rsidRDefault="00791511" w:rsidP="00791511">
      <w:pPr>
        <w:pStyle w:val="a4"/>
        <w:numPr>
          <w:ilvl w:val="0"/>
          <w:numId w:val="34"/>
        </w:numPr>
        <w:tabs>
          <w:tab w:val="left" w:pos="640"/>
        </w:tabs>
        <w:suppressAutoHyphens/>
        <w:spacing w:after="0"/>
        <w:ind w:leftChars="0"/>
        <w:jc w:val="both"/>
        <w:rPr>
          <w:b/>
          <w:bCs/>
          <w:szCs w:val="20"/>
        </w:rPr>
      </w:pPr>
      <w:r w:rsidRPr="00336AC8">
        <w:rPr>
          <w:b/>
          <w:bCs/>
          <w:szCs w:val="20"/>
        </w:rPr>
        <w:lastRenderedPageBreak/>
        <w:t xml:space="preserve">For DG-PDSCH/PUSCH scheduled by PDCCH received during on duration, up to gNB </w:t>
      </w:r>
      <w:r w:rsidR="00F916FF" w:rsidRPr="00336AC8">
        <w:rPr>
          <w:b/>
          <w:bCs/>
          <w:szCs w:val="20"/>
        </w:rPr>
        <w:t>scheduling.</w:t>
      </w:r>
    </w:p>
    <w:p w14:paraId="77CD6650" w14:textId="7167D5DE" w:rsidR="00791511" w:rsidRPr="00336AC8" w:rsidRDefault="00791511" w:rsidP="00F916FF">
      <w:pPr>
        <w:pStyle w:val="a4"/>
        <w:numPr>
          <w:ilvl w:val="0"/>
          <w:numId w:val="34"/>
        </w:numPr>
        <w:tabs>
          <w:tab w:val="left" w:pos="640"/>
        </w:tabs>
        <w:suppressAutoHyphens/>
        <w:spacing w:after="0"/>
        <w:ind w:leftChars="0"/>
        <w:jc w:val="both"/>
        <w:rPr>
          <w:b/>
          <w:bCs/>
          <w:szCs w:val="20"/>
        </w:rPr>
      </w:pPr>
      <w:r w:rsidRPr="00336AC8">
        <w:rPr>
          <w:b/>
          <w:bCs/>
          <w:szCs w:val="20"/>
        </w:rPr>
        <w:t xml:space="preserve">HARQ-ACK still allowed </w:t>
      </w:r>
      <w:r w:rsidR="00F15E63" w:rsidRPr="00336AC8">
        <w:rPr>
          <w:b/>
          <w:bCs/>
          <w:szCs w:val="20"/>
        </w:rPr>
        <w:t>based on gNB scheduling for PDSCH scheduled by PDCCH in ON duration.</w:t>
      </w:r>
    </w:p>
    <w:p w14:paraId="403F81C6" w14:textId="77777777" w:rsidR="002F4B22" w:rsidRDefault="002F4B22" w:rsidP="00F916FF">
      <w:pPr>
        <w:overflowPunct w:val="0"/>
        <w:autoSpaceDE w:val="0"/>
        <w:autoSpaceDN w:val="0"/>
        <w:adjustRightInd w:val="0"/>
        <w:spacing w:after="180"/>
        <w:textAlignment w:val="baseline"/>
        <w:rPr>
          <w:sz w:val="20"/>
        </w:rPr>
      </w:pPr>
    </w:p>
    <w:p w14:paraId="2BE87AE4" w14:textId="326D5A0A" w:rsidR="002F4B22" w:rsidRDefault="002F4B22" w:rsidP="00F916FF">
      <w:pPr>
        <w:overflowPunct w:val="0"/>
        <w:autoSpaceDE w:val="0"/>
        <w:autoSpaceDN w:val="0"/>
        <w:adjustRightInd w:val="0"/>
        <w:spacing w:after="180"/>
        <w:textAlignment w:val="baseline"/>
        <w:rPr>
          <w:sz w:val="20"/>
        </w:rPr>
      </w:pPr>
      <w:r>
        <w:rPr>
          <w:rFonts w:hint="eastAsia"/>
          <w:sz w:val="20"/>
        </w:rPr>
        <w:t>F</w:t>
      </w:r>
      <w:r>
        <w:rPr>
          <w:sz w:val="20"/>
        </w:rPr>
        <w:t xml:space="preserve">or SPS/CG/SR reception/transmission, it was already under discussion in RAN2. Therefore, we propose to wait for their agreement. We </w:t>
      </w:r>
      <w:r w:rsidR="00336AC8">
        <w:rPr>
          <w:sz w:val="20"/>
        </w:rPr>
        <w:t xml:space="preserve">have the following observations and </w:t>
      </w:r>
      <w:r>
        <w:rPr>
          <w:sz w:val="20"/>
        </w:rPr>
        <w:t>proposals for reference</w:t>
      </w:r>
      <w:r w:rsidR="00336AC8">
        <w:rPr>
          <w:sz w:val="20"/>
        </w:rPr>
        <w:t>, more detailed discussion can be referred to our RAN2 contribution [</w:t>
      </w:r>
      <w:r w:rsidR="00016EF6">
        <w:rPr>
          <w:sz w:val="20"/>
        </w:rPr>
        <w:t>1</w:t>
      </w:r>
      <w:r w:rsidR="00336AC8">
        <w:rPr>
          <w:sz w:val="20"/>
        </w:rPr>
        <w:t>]</w:t>
      </w:r>
      <w:r>
        <w:rPr>
          <w:sz w:val="20"/>
        </w:rPr>
        <w:t xml:space="preserve">. </w:t>
      </w:r>
    </w:p>
    <w:p w14:paraId="0E79ADA8" w14:textId="62A4D5A8" w:rsidR="00CB7BA2" w:rsidRPr="00CB7BA2" w:rsidRDefault="00CB7BA2" w:rsidP="00CB7BA2">
      <w:pPr>
        <w:overflowPunct w:val="0"/>
        <w:autoSpaceDE w:val="0"/>
        <w:autoSpaceDN w:val="0"/>
        <w:adjustRightInd w:val="0"/>
        <w:spacing w:after="180"/>
        <w:textAlignment w:val="baseline"/>
        <w:rPr>
          <w:b/>
          <w:bCs/>
          <w:sz w:val="20"/>
          <w:lang w:val="en-GB"/>
        </w:rPr>
      </w:pPr>
      <w:r w:rsidRPr="00CB7BA2">
        <w:rPr>
          <w:b/>
          <w:bCs/>
          <w:sz w:val="20"/>
        </w:rPr>
        <w:t xml:space="preserve">Observation </w:t>
      </w:r>
      <w:r w:rsidR="00336AC8">
        <w:rPr>
          <w:b/>
          <w:bCs/>
          <w:sz w:val="20"/>
        </w:rPr>
        <w:t>1</w:t>
      </w:r>
      <w:r w:rsidRPr="00CB7BA2">
        <w:rPr>
          <w:b/>
          <w:bCs/>
          <w:sz w:val="20"/>
        </w:rPr>
        <w:t xml:space="preserve">: Because </w:t>
      </w:r>
      <w:r w:rsidRPr="00CB7BA2">
        <w:rPr>
          <w:b/>
          <w:bCs/>
          <w:sz w:val="20"/>
          <w:lang w:val="en-GB"/>
        </w:rPr>
        <w:t xml:space="preserve">gNB </w:t>
      </w:r>
      <w:proofErr w:type="gramStart"/>
      <w:r w:rsidRPr="00CB7BA2">
        <w:rPr>
          <w:b/>
          <w:bCs/>
          <w:sz w:val="20"/>
          <w:lang w:val="en-GB"/>
        </w:rPr>
        <w:t>has to</w:t>
      </w:r>
      <w:proofErr w:type="gramEnd"/>
      <w:r w:rsidRPr="00CB7BA2">
        <w:rPr>
          <w:b/>
          <w:bCs/>
          <w:sz w:val="20"/>
          <w:lang w:val="en-GB"/>
        </w:rPr>
        <w:t xml:space="preserve"> wake up for preamble reception in all ROs in non-active duration of Cell DRX, marginal NES loss is expected if the occasions of exceptional CG/SR are configured close to ROs. </w:t>
      </w:r>
    </w:p>
    <w:p w14:paraId="6D07C3EB" w14:textId="2C60A9C1" w:rsidR="00CB7BA2" w:rsidRPr="00CB7BA2" w:rsidRDefault="00CB7BA2" w:rsidP="00CB7BA2">
      <w:pPr>
        <w:overflowPunct w:val="0"/>
        <w:autoSpaceDE w:val="0"/>
        <w:autoSpaceDN w:val="0"/>
        <w:adjustRightInd w:val="0"/>
        <w:spacing w:after="180"/>
        <w:textAlignment w:val="baseline"/>
        <w:rPr>
          <w:b/>
          <w:bCs/>
          <w:sz w:val="20"/>
        </w:rPr>
      </w:pPr>
      <w:r w:rsidRPr="00CB7BA2">
        <w:rPr>
          <w:b/>
          <w:bCs/>
          <w:sz w:val="20"/>
        </w:rPr>
        <w:t xml:space="preserve">Observation </w:t>
      </w:r>
      <w:r w:rsidR="00336AC8">
        <w:rPr>
          <w:b/>
          <w:bCs/>
          <w:sz w:val="20"/>
        </w:rPr>
        <w:t>2</w:t>
      </w:r>
      <w:r w:rsidRPr="00CB7BA2">
        <w:rPr>
          <w:b/>
          <w:bCs/>
          <w:sz w:val="20"/>
        </w:rPr>
        <w:t xml:space="preserve">: Because </w:t>
      </w:r>
      <w:r w:rsidRPr="00CB7BA2">
        <w:rPr>
          <w:b/>
          <w:bCs/>
          <w:sz w:val="20"/>
          <w:lang w:val="en-GB"/>
        </w:rPr>
        <w:t xml:space="preserve">gNB </w:t>
      </w:r>
      <w:proofErr w:type="gramStart"/>
      <w:r w:rsidRPr="00CB7BA2">
        <w:rPr>
          <w:b/>
          <w:bCs/>
          <w:sz w:val="20"/>
          <w:lang w:val="en-GB"/>
        </w:rPr>
        <w:t>has to</w:t>
      </w:r>
      <w:proofErr w:type="gramEnd"/>
      <w:r w:rsidRPr="00CB7BA2">
        <w:rPr>
          <w:b/>
          <w:bCs/>
          <w:sz w:val="20"/>
          <w:lang w:val="en-GB"/>
        </w:rPr>
        <w:t xml:space="preserve"> wake up for SSB/SIB/paging in non-active duration of Cell DTX, marginal NES loss is expected if the exceptional SPS are configured close to occasions to transmit SSB/SIB/paging.  </w:t>
      </w:r>
    </w:p>
    <w:p w14:paraId="558AB4B3" w14:textId="6776D23B" w:rsidR="00336AC8" w:rsidRPr="00336AC8" w:rsidRDefault="00336AC8" w:rsidP="00092A9B">
      <w:pPr>
        <w:overflowPunct w:val="0"/>
        <w:autoSpaceDE w:val="0"/>
        <w:autoSpaceDN w:val="0"/>
        <w:adjustRightInd w:val="0"/>
        <w:spacing w:after="180"/>
        <w:textAlignment w:val="baseline"/>
        <w:rPr>
          <w:sz w:val="20"/>
        </w:rPr>
      </w:pPr>
      <w:r w:rsidRPr="00336AC8">
        <w:rPr>
          <w:sz w:val="20"/>
        </w:rPr>
        <w:t xml:space="preserve">Thus, we propose to allow </w:t>
      </w:r>
      <w:r w:rsidR="00092A9B">
        <w:rPr>
          <w:sz w:val="20"/>
        </w:rPr>
        <w:t xml:space="preserve">some </w:t>
      </w:r>
      <w:r w:rsidRPr="00336AC8">
        <w:rPr>
          <w:sz w:val="20"/>
        </w:rPr>
        <w:t>exceptional SPS/CG/SR in non-active duration of Cell DTX / DRX</w:t>
      </w:r>
      <w:r w:rsidR="00092A9B">
        <w:rPr>
          <w:sz w:val="20"/>
        </w:rPr>
        <w:t>, that is, UE may be configured a list of</w:t>
      </w:r>
      <w:r w:rsidR="00092A9B" w:rsidRPr="00092A9B">
        <w:rPr>
          <w:sz w:val="20"/>
        </w:rPr>
        <w:t xml:space="preserve"> </w:t>
      </w:r>
      <w:r w:rsidR="00092A9B" w:rsidRPr="00336AC8">
        <w:rPr>
          <w:sz w:val="20"/>
        </w:rPr>
        <w:t>SPS-</w:t>
      </w:r>
      <w:proofErr w:type="spellStart"/>
      <w:r w:rsidR="00092A9B" w:rsidRPr="00336AC8">
        <w:rPr>
          <w:sz w:val="20"/>
        </w:rPr>
        <w:t>ConfigIndex</w:t>
      </w:r>
      <w:proofErr w:type="spellEnd"/>
      <w:r w:rsidR="00092A9B" w:rsidRPr="00092A9B">
        <w:rPr>
          <w:sz w:val="20"/>
        </w:rPr>
        <w:t xml:space="preserve">, </w:t>
      </w:r>
      <w:proofErr w:type="spellStart"/>
      <w:r w:rsidR="00092A9B" w:rsidRPr="00336AC8">
        <w:rPr>
          <w:sz w:val="20"/>
        </w:rPr>
        <w:t>ConfiguredGrantConfigIndex</w:t>
      </w:r>
      <w:proofErr w:type="spellEnd"/>
      <w:r w:rsidR="00092A9B" w:rsidRPr="00092A9B">
        <w:rPr>
          <w:sz w:val="20"/>
        </w:rPr>
        <w:t xml:space="preserve"> and </w:t>
      </w:r>
      <w:proofErr w:type="spellStart"/>
      <w:r w:rsidR="00092A9B" w:rsidRPr="00336AC8">
        <w:rPr>
          <w:sz w:val="20"/>
        </w:rPr>
        <w:t>schedulingRequestID</w:t>
      </w:r>
      <w:proofErr w:type="spellEnd"/>
      <w:r w:rsidR="00092A9B" w:rsidRPr="00092A9B">
        <w:rPr>
          <w:sz w:val="20"/>
        </w:rPr>
        <w:t>, that can still be received or monitored during the cell DTX/DRX non-active duration.</w:t>
      </w:r>
    </w:p>
    <w:p w14:paraId="45432BD7" w14:textId="77777777" w:rsidR="00336AC8" w:rsidRPr="00336AC8" w:rsidRDefault="00336AC8" w:rsidP="00336AC8">
      <w:pPr>
        <w:overflowPunct w:val="0"/>
        <w:autoSpaceDE w:val="0"/>
        <w:autoSpaceDN w:val="0"/>
        <w:adjustRightInd w:val="0"/>
        <w:spacing w:after="180"/>
        <w:textAlignment w:val="baseline"/>
        <w:rPr>
          <w:b/>
          <w:bCs/>
          <w:sz w:val="20"/>
        </w:rPr>
      </w:pPr>
      <w:r w:rsidRPr="00336AC8">
        <w:rPr>
          <w:b/>
          <w:bCs/>
          <w:sz w:val="20"/>
        </w:rPr>
        <w:t xml:space="preserve">Proposal 2: A list of exceptional </w:t>
      </w:r>
      <w:r w:rsidRPr="00336AC8">
        <w:rPr>
          <w:b/>
          <w:bCs/>
          <w:i/>
          <w:sz w:val="20"/>
        </w:rPr>
        <w:t>SPS-</w:t>
      </w:r>
      <w:proofErr w:type="spellStart"/>
      <w:r w:rsidRPr="00336AC8">
        <w:rPr>
          <w:b/>
          <w:bCs/>
          <w:i/>
          <w:sz w:val="20"/>
        </w:rPr>
        <w:t>ConfigIndex</w:t>
      </w:r>
      <w:proofErr w:type="spellEnd"/>
      <w:r w:rsidRPr="00336AC8">
        <w:rPr>
          <w:b/>
          <w:bCs/>
          <w:sz w:val="20"/>
        </w:rPr>
        <w:t xml:space="preserve"> can be included in Cell DTX configuration. gNB only wakes up to transmit low latency traffic in the SPS occasions indicated by the list during non-active duration of Cell DTX.</w:t>
      </w:r>
    </w:p>
    <w:p w14:paraId="3CF5B7C3" w14:textId="77777777" w:rsidR="00336AC8" w:rsidRPr="00336AC8" w:rsidRDefault="00336AC8" w:rsidP="00336AC8">
      <w:pPr>
        <w:overflowPunct w:val="0"/>
        <w:autoSpaceDE w:val="0"/>
        <w:autoSpaceDN w:val="0"/>
        <w:adjustRightInd w:val="0"/>
        <w:spacing w:after="180"/>
        <w:textAlignment w:val="baseline"/>
        <w:rPr>
          <w:b/>
          <w:bCs/>
          <w:sz w:val="20"/>
        </w:rPr>
      </w:pPr>
      <w:r w:rsidRPr="00336AC8">
        <w:rPr>
          <w:b/>
          <w:bCs/>
          <w:sz w:val="20"/>
        </w:rPr>
        <w:t xml:space="preserve">Proposal 3: A list of exceptional </w:t>
      </w:r>
      <w:proofErr w:type="spellStart"/>
      <w:r w:rsidRPr="00336AC8">
        <w:rPr>
          <w:b/>
          <w:bCs/>
          <w:i/>
          <w:sz w:val="20"/>
        </w:rPr>
        <w:t>ConfiguredGrantConfigIndex</w:t>
      </w:r>
      <w:proofErr w:type="spellEnd"/>
      <w:r w:rsidRPr="00336AC8">
        <w:rPr>
          <w:b/>
          <w:bCs/>
          <w:sz w:val="20"/>
        </w:rPr>
        <w:t xml:space="preserve"> can be included in Cell DRX configuration. gNB wakes up to receive low latency CG-PUSCH in the CG occasions indicated by the list during non-active duration of Cell DRX.</w:t>
      </w:r>
    </w:p>
    <w:p w14:paraId="2F2390A4" w14:textId="521EA68F" w:rsidR="00F916FF" w:rsidRPr="00784EE4" w:rsidRDefault="00336AC8" w:rsidP="00F916FF">
      <w:pPr>
        <w:overflowPunct w:val="0"/>
        <w:autoSpaceDE w:val="0"/>
        <w:autoSpaceDN w:val="0"/>
        <w:adjustRightInd w:val="0"/>
        <w:spacing w:after="180"/>
        <w:textAlignment w:val="baseline"/>
        <w:rPr>
          <w:b/>
          <w:bCs/>
          <w:sz w:val="20"/>
        </w:rPr>
      </w:pPr>
      <w:r w:rsidRPr="00336AC8">
        <w:rPr>
          <w:b/>
          <w:bCs/>
          <w:sz w:val="20"/>
        </w:rPr>
        <w:t xml:space="preserve">Proposal 4: A list of exceptional </w:t>
      </w:r>
      <w:proofErr w:type="spellStart"/>
      <w:r w:rsidRPr="00336AC8">
        <w:rPr>
          <w:b/>
          <w:bCs/>
          <w:i/>
          <w:iCs/>
          <w:sz w:val="20"/>
          <w:lang w:val="en-GB"/>
        </w:rPr>
        <w:t>schedulingRequestID</w:t>
      </w:r>
      <w:proofErr w:type="spellEnd"/>
      <w:r w:rsidRPr="00336AC8">
        <w:rPr>
          <w:b/>
          <w:bCs/>
          <w:sz w:val="20"/>
        </w:rPr>
        <w:t xml:space="preserve"> can be included in Cell DRX configuration. gNB wakes up to receive SR associated with low latency traffic in the SR occasions indicated by the list during non-active duration of Cell DRX.</w:t>
      </w:r>
    </w:p>
    <w:p w14:paraId="6930AF45" w14:textId="090F63BC" w:rsidR="00F916FF" w:rsidRPr="00F916FF" w:rsidRDefault="00F916FF" w:rsidP="00791511">
      <w:pPr>
        <w:overflowPunct w:val="0"/>
        <w:autoSpaceDE w:val="0"/>
        <w:autoSpaceDN w:val="0"/>
        <w:adjustRightInd w:val="0"/>
        <w:spacing w:after="180"/>
        <w:textAlignment w:val="baseline"/>
        <w:rPr>
          <w:b/>
          <w:bCs/>
          <w:sz w:val="15"/>
          <w:szCs w:val="20"/>
        </w:rPr>
      </w:pPr>
    </w:p>
    <w:p w14:paraId="77FAC05E" w14:textId="57C5A7CD" w:rsidR="00F0003B" w:rsidRDefault="00E52DCF" w:rsidP="00791511">
      <w:pPr>
        <w:overflowPunct w:val="0"/>
        <w:autoSpaceDE w:val="0"/>
        <w:autoSpaceDN w:val="0"/>
        <w:adjustRightInd w:val="0"/>
        <w:spacing w:after="180"/>
        <w:textAlignment w:val="baseline"/>
        <w:rPr>
          <w:sz w:val="20"/>
          <w:szCs w:val="20"/>
        </w:rPr>
      </w:pPr>
      <w:r>
        <w:rPr>
          <w:sz w:val="20"/>
          <w:szCs w:val="20"/>
        </w:rPr>
        <w:t>For periodic</w:t>
      </w:r>
      <w:r w:rsidR="00096D33">
        <w:rPr>
          <w:sz w:val="20"/>
          <w:szCs w:val="20"/>
        </w:rPr>
        <w:t>/SP</w:t>
      </w:r>
      <w:r>
        <w:rPr>
          <w:sz w:val="20"/>
          <w:szCs w:val="20"/>
        </w:rPr>
        <w:t xml:space="preserve"> CSI-RS, </w:t>
      </w:r>
      <w:r w:rsidR="00784EE4">
        <w:rPr>
          <w:sz w:val="20"/>
          <w:szCs w:val="20"/>
        </w:rPr>
        <w:t>basically they are used for T/F tracking, CSI computation,</w:t>
      </w:r>
      <w:r w:rsidR="00AB5785">
        <w:rPr>
          <w:sz w:val="20"/>
          <w:szCs w:val="20"/>
        </w:rPr>
        <w:t xml:space="preserve"> L1-RSRP/SINR measurement, RRM, RLM, </w:t>
      </w:r>
      <w:r w:rsidR="00784EE4">
        <w:rPr>
          <w:sz w:val="20"/>
          <w:szCs w:val="20"/>
        </w:rPr>
        <w:t xml:space="preserve">tracking for fast </w:t>
      </w:r>
      <w:proofErr w:type="spellStart"/>
      <w:r w:rsidR="00784EE4">
        <w:rPr>
          <w:sz w:val="20"/>
          <w:szCs w:val="20"/>
        </w:rPr>
        <w:t>SCell</w:t>
      </w:r>
      <w:proofErr w:type="spellEnd"/>
      <w:r w:rsidR="00784EE4">
        <w:rPr>
          <w:sz w:val="20"/>
          <w:szCs w:val="20"/>
        </w:rPr>
        <w:t xml:space="preserve"> activation, etc. </w:t>
      </w:r>
    </w:p>
    <w:p w14:paraId="4235E7F5" w14:textId="43769325" w:rsidR="00490D63" w:rsidRDefault="00784EE4" w:rsidP="00C13DB4">
      <w:pPr>
        <w:rPr>
          <w:sz w:val="20"/>
          <w:szCs w:val="20"/>
        </w:rPr>
      </w:pPr>
      <w:r>
        <w:rPr>
          <w:sz w:val="20"/>
          <w:szCs w:val="20"/>
        </w:rPr>
        <w:t>For TRS, it is required that CONNECTED UE will always receive a TRS configuration</w:t>
      </w:r>
      <w:r w:rsidR="00DE1768">
        <w:rPr>
          <w:sz w:val="20"/>
          <w:szCs w:val="20"/>
        </w:rPr>
        <w:t xml:space="preserve"> as described in 38.213, </w:t>
      </w:r>
      <w:r>
        <w:rPr>
          <w:sz w:val="20"/>
          <w:szCs w:val="20"/>
        </w:rPr>
        <w:t>“</w:t>
      </w:r>
      <w:bookmarkStart w:id="0" w:name="_Hlk513060382"/>
      <w:r w:rsidRPr="00784EE4">
        <w:rPr>
          <w:rFonts w:eastAsia="宋体"/>
          <w:sz w:val="20"/>
          <w:szCs w:val="20"/>
          <w:lang w:val="en-GB" w:eastAsia="en-US"/>
        </w:rPr>
        <w:t xml:space="preserve">A UE in RRC connected mode is expected to receive the higher layer UE specific configuration of </w:t>
      </w:r>
      <w:proofErr w:type="gramStart"/>
      <w:r w:rsidRPr="00784EE4">
        <w:rPr>
          <w:rFonts w:eastAsia="宋体"/>
          <w:sz w:val="20"/>
          <w:szCs w:val="20"/>
          <w:lang w:val="en-GB" w:eastAsia="en-US"/>
        </w:rPr>
        <w:t>a</w:t>
      </w:r>
      <w:proofErr w:type="gramEnd"/>
      <w:r w:rsidRPr="00784EE4">
        <w:rPr>
          <w:rFonts w:eastAsia="宋体"/>
          <w:sz w:val="20"/>
          <w:szCs w:val="20"/>
          <w:lang w:val="en-GB" w:eastAsia="en-US"/>
        </w:rPr>
        <w:t xml:space="preserve"> </w:t>
      </w:r>
      <w:r w:rsidRPr="00784EE4">
        <w:rPr>
          <w:rFonts w:eastAsia="宋体"/>
          <w:i/>
          <w:sz w:val="20"/>
          <w:szCs w:val="20"/>
          <w:lang w:val="en-GB" w:eastAsia="en-US"/>
        </w:rPr>
        <w:t>NZP-CSI-RS-</w:t>
      </w:r>
      <w:proofErr w:type="spellStart"/>
      <w:r w:rsidRPr="00784EE4">
        <w:rPr>
          <w:rFonts w:eastAsia="宋体"/>
          <w:i/>
          <w:sz w:val="20"/>
          <w:szCs w:val="20"/>
          <w:lang w:val="en-GB" w:eastAsia="en-US"/>
        </w:rPr>
        <w:t>ResourceSet</w:t>
      </w:r>
      <w:proofErr w:type="spellEnd"/>
      <w:r w:rsidRPr="00784EE4">
        <w:rPr>
          <w:rFonts w:eastAsia="宋体"/>
          <w:sz w:val="20"/>
          <w:szCs w:val="20"/>
          <w:lang w:val="en-GB" w:eastAsia="en-US"/>
        </w:rPr>
        <w:t xml:space="preserve"> configured with higher layer parameter </w:t>
      </w:r>
      <w:proofErr w:type="spellStart"/>
      <w:r w:rsidRPr="00784EE4">
        <w:rPr>
          <w:rFonts w:eastAsia="宋体"/>
          <w:i/>
          <w:sz w:val="20"/>
          <w:szCs w:val="20"/>
          <w:lang w:val="en-GB" w:eastAsia="en-US"/>
        </w:rPr>
        <w:t>trs</w:t>
      </w:r>
      <w:proofErr w:type="spellEnd"/>
      <w:r w:rsidRPr="00784EE4">
        <w:rPr>
          <w:rFonts w:eastAsia="宋体"/>
          <w:i/>
          <w:sz w:val="20"/>
          <w:szCs w:val="20"/>
          <w:lang w:val="en-GB" w:eastAsia="en-US"/>
        </w:rPr>
        <w:t>-Info</w:t>
      </w:r>
      <w:r w:rsidRPr="00784EE4">
        <w:rPr>
          <w:rFonts w:eastAsia="宋体"/>
          <w:sz w:val="20"/>
          <w:szCs w:val="20"/>
          <w:lang w:val="en-GB" w:eastAsia="en-US"/>
        </w:rPr>
        <w:t>.</w:t>
      </w:r>
      <w:bookmarkEnd w:id="0"/>
      <w:r>
        <w:rPr>
          <w:sz w:val="20"/>
          <w:szCs w:val="20"/>
        </w:rPr>
        <w:t>”</w:t>
      </w:r>
      <w:r w:rsidR="00C13DB4">
        <w:rPr>
          <w:sz w:val="20"/>
          <w:szCs w:val="20"/>
        </w:rPr>
        <w:t xml:space="preserve"> </w:t>
      </w:r>
      <w:r w:rsidR="00490D63">
        <w:rPr>
          <w:sz w:val="20"/>
          <w:szCs w:val="20"/>
        </w:rPr>
        <w:t xml:space="preserve">What's more, in Rel-17 WI of UE power saving enhancement, IDLE/INACTIVE UEs can also be configured to use TRS. And the WID objective has a NOTE that impact to IDLE/INACTIVE UEs should be avoided. </w:t>
      </w:r>
    </w:p>
    <w:p w14:paraId="2D8D9E4D" w14:textId="44CE87A0" w:rsidR="00784EE4" w:rsidRDefault="00DE1768" w:rsidP="00C13DB4">
      <w:pPr>
        <w:rPr>
          <w:sz w:val="20"/>
          <w:szCs w:val="20"/>
        </w:rPr>
      </w:pPr>
      <w:r>
        <w:rPr>
          <w:sz w:val="20"/>
          <w:szCs w:val="20"/>
        </w:rPr>
        <w:t>To</w:t>
      </w:r>
      <w:r w:rsidR="00C13DB4">
        <w:rPr>
          <w:sz w:val="20"/>
          <w:szCs w:val="20"/>
        </w:rPr>
        <w:t xml:space="preserve"> not impact legacy UEs that do no</w:t>
      </w:r>
      <w:r>
        <w:rPr>
          <w:sz w:val="20"/>
          <w:szCs w:val="20"/>
        </w:rPr>
        <w:t>t</w:t>
      </w:r>
      <w:r w:rsidR="00C13DB4">
        <w:rPr>
          <w:sz w:val="20"/>
          <w:szCs w:val="20"/>
        </w:rPr>
        <w:t xml:space="preserve"> support NES feature, it is p</w:t>
      </w:r>
      <w:r>
        <w:rPr>
          <w:sz w:val="20"/>
          <w:szCs w:val="20"/>
        </w:rPr>
        <w:t>r</w:t>
      </w:r>
      <w:r w:rsidR="00C13DB4">
        <w:rPr>
          <w:sz w:val="20"/>
          <w:szCs w:val="20"/>
        </w:rPr>
        <w:t>oposed that TRS is still maintained during non-active duration of cell DTX.</w:t>
      </w:r>
    </w:p>
    <w:p w14:paraId="0A6E1B13" w14:textId="6C428E13" w:rsidR="000056AF" w:rsidRPr="000056AF" w:rsidRDefault="000056AF" w:rsidP="00C13DB4">
      <w:pPr>
        <w:rPr>
          <w:b/>
          <w:bCs/>
          <w:sz w:val="20"/>
          <w:szCs w:val="20"/>
        </w:rPr>
      </w:pPr>
      <w:r w:rsidRPr="000056AF">
        <w:rPr>
          <w:b/>
          <w:bCs/>
          <w:sz w:val="20"/>
          <w:szCs w:val="20"/>
        </w:rPr>
        <w:t>Proposal 5: To not impact legacy UEs that do not support NES feature, TRS is still maintained during non-active duration of cell DTX.</w:t>
      </w:r>
    </w:p>
    <w:p w14:paraId="4A0F1061" w14:textId="4A4B3AA0" w:rsidR="00723164" w:rsidRDefault="00DE1768" w:rsidP="000056AF">
      <w:pPr>
        <w:rPr>
          <w:sz w:val="20"/>
          <w:szCs w:val="20"/>
        </w:rPr>
      </w:pPr>
      <w:r>
        <w:rPr>
          <w:rFonts w:hint="eastAsia"/>
          <w:sz w:val="20"/>
          <w:szCs w:val="20"/>
        </w:rPr>
        <w:t>F</w:t>
      </w:r>
      <w:r>
        <w:rPr>
          <w:sz w:val="20"/>
          <w:szCs w:val="20"/>
        </w:rPr>
        <w:t>or CSI-RS for CSI computation, L1-RSRP/SINR measurement, RRM and RLM, although not explicitly required</w:t>
      </w:r>
      <w:r w:rsidR="00096D33">
        <w:rPr>
          <w:sz w:val="20"/>
          <w:szCs w:val="20"/>
        </w:rPr>
        <w:t xml:space="preserve"> as TRS, they do have impacts especially on UE measurement latency requirement.</w:t>
      </w:r>
      <w:r w:rsidR="000056AF">
        <w:rPr>
          <w:sz w:val="20"/>
          <w:szCs w:val="20"/>
        </w:rPr>
        <w:t xml:space="preserve"> Currently,</w:t>
      </w:r>
      <w:r w:rsidR="00096D33">
        <w:rPr>
          <w:sz w:val="20"/>
          <w:szCs w:val="20"/>
        </w:rPr>
        <w:t xml:space="preserve"> </w:t>
      </w:r>
      <w:r w:rsidR="000056AF">
        <w:rPr>
          <w:sz w:val="20"/>
          <w:szCs w:val="20"/>
        </w:rPr>
        <w:t>UE measurement requirement</w:t>
      </w:r>
      <w:r w:rsidR="00584A97">
        <w:rPr>
          <w:sz w:val="20"/>
          <w:szCs w:val="20"/>
        </w:rPr>
        <w:t>s</w:t>
      </w:r>
      <w:r w:rsidR="000056AF">
        <w:rPr>
          <w:sz w:val="20"/>
          <w:szCs w:val="20"/>
        </w:rPr>
        <w:t xml:space="preserve"> </w:t>
      </w:r>
      <w:r w:rsidR="00584A97">
        <w:rPr>
          <w:sz w:val="20"/>
          <w:szCs w:val="20"/>
        </w:rPr>
        <w:t xml:space="preserve">have </w:t>
      </w:r>
      <w:r w:rsidR="000056AF">
        <w:rPr>
          <w:sz w:val="20"/>
          <w:szCs w:val="20"/>
        </w:rPr>
        <w:t xml:space="preserve">all be made assuming that CSI-RS are still transmitted although with UE DRX configured. </w:t>
      </w:r>
      <w:r w:rsidR="00096D33">
        <w:rPr>
          <w:sz w:val="20"/>
          <w:szCs w:val="20"/>
        </w:rPr>
        <w:t xml:space="preserve">As can be seen from the RAN4 requirement (take the </w:t>
      </w:r>
      <w:r w:rsidR="000056AF">
        <w:rPr>
          <w:sz w:val="20"/>
          <w:szCs w:val="20"/>
        </w:rPr>
        <w:t xml:space="preserve">CSI-RS for RLM </w:t>
      </w:r>
      <w:r w:rsidR="00096D33">
        <w:rPr>
          <w:sz w:val="20"/>
          <w:szCs w:val="20"/>
        </w:rPr>
        <w:t>as an example</w:t>
      </w:r>
      <w:r w:rsidR="00E93A0A">
        <w:rPr>
          <w:sz w:val="20"/>
          <w:szCs w:val="20"/>
        </w:rPr>
        <w:t>, Table 8.1.3.2-1 in TS38.133</w:t>
      </w:r>
      <w:r w:rsidR="00096D33">
        <w:rPr>
          <w:sz w:val="20"/>
          <w:szCs w:val="20"/>
        </w:rPr>
        <w:t>)</w:t>
      </w:r>
      <w:r w:rsidR="000056AF">
        <w:rPr>
          <w:sz w:val="20"/>
          <w:szCs w:val="20"/>
        </w:rPr>
        <w:t>, o</w:t>
      </w:r>
      <w:r w:rsidR="00F5749B" w:rsidRPr="00791511">
        <w:rPr>
          <w:sz w:val="20"/>
          <w:szCs w:val="20"/>
        </w:rPr>
        <w:t xml:space="preserve">nly the CSI-RS periodicity and </w:t>
      </w:r>
      <w:r w:rsidR="00584A97">
        <w:rPr>
          <w:sz w:val="20"/>
          <w:szCs w:val="20"/>
        </w:rPr>
        <w:t xml:space="preserve">UE </w:t>
      </w:r>
      <w:r w:rsidR="00F5749B" w:rsidRPr="00791511">
        <w:rPr>
          <w:sz w:val="20"/>
          <w:szCs w:val="20"/>
        </w:rPr>
        <w:t>DRX cycle is considered in the requirement design so fa</w:t>
      </w:r>
      <w:r w:rsidR="000056AF">
        <w:rPr>
          <w:sz w:val="20"/>
          <w:szCs w:val="20"/>
        </w:rPr>
        <w:t>r</w:t>
      </w:r>
      <w:r w:rsidR="00584A97">
        <w:rPr>
          <w:sz w:val="20"/>
          <w:szCs w:val="20"/>
        </w:rPr>
        <w:t xml:space="preserve"> with a basic assumption that when configured, CSI-RS will always be transmitted</w:t>
      </w:r>
      <w:r w:rsidR="00A469F5">
        <w:rPr>
          <w:sz w:val="20"/>
          <w:szCs w:val="20"/>
        </w:rPr>
        <w:t xml:space="preserve"> and it</w:t>
      </w:r>
      <w:r w:rsidR="00A033FC">
        <w:rPr>
          <w:sz w:val="20"/>
          <w:szCs w:val="20"/>
        </w:rPr>
        <w:t xml:space="preserve"> is</w:t>
      </w:r>
      <w:r w:rsidR="00A469F5">
        <w:rPr>
          <w:sz w:val="20"/>
          <w:szCs w:val="20"/>
        </w:rPr>
        <w:t xml:space="preserve"> up to UE implementation to determine which CSI-RS occasion to collect the measurement samples on</w:t>
      </w:r>
      <w:r w:rsidR="00584A97">
        <w:rPr>
          <w:sz w:val="20"/>
          <w:szCs w:val="20"/>
        </w:rPr>
        <w:t xml:space="preserve">. </w:t>
      </w:r>
    </w:p>
    <w:p w14:paraId="1B66095D" w14:textId="6EE05D00" w:rsidR="000056AF" w:rsidRPr="000056AF" w:rsidRDefault="000056AF" w:rsidP="000056AF">
      <w:pPr>
        <w:pStyle w:val="TH"/>
        <w:rPr>
          <w:sz w:val="16"/>
          <w:szCs w:val="16"/>
        </w:rPr>
      </w:pPr>
      <w:r w:rsidRPr="000056AF">
        <w:rPr>
          <w:sz w:val="16"/>
          <w:szCs w:val="16"/>
        </w:rPr>
        <w:lastRenderedPageBreak/>
        <w:t xml:space="preserve">TS38.133 Table 8.1.3.2-1: Evaluation period </w:t>
      </w:r>
      <w:proofErr w:type="spellStart"/>
      <w:r w:rsidRPr="000056AF">
        <w:rPr>
          <w:sz w:val="16"/>
          <w:szCs w:val="16"/>
        </w:rPr>
        <w:t>T</w:t>
      </w:r>
      <w:r w:rsidRPr="000056AF">
        <w:rPr>
          <w:sz w:val="16"/>
          <w:szCs w:val="16"/>
          <w:vertAlign w:val="subscript"/>
        </w:rPr>
        <w:t>Evaluate_out_CSI</w:t>
      </w:r>
      <w:proofErr w:type="spellEnd"/>
      <w:r w:rsidRPr="000056AF">
        <w:rPr>
          <w:sz w:val="16"/>
          <w:szCs w:val="16"/>
          <w:vertAlign w:val="subscript"/>
        </w:rPr>
        <w:t>-RS</w:t>
      </w:r>
      <w:r w:rsidRPr="000056AF">
        <w:rPr>
          <w:sz w:val="16"/>
          <w:szCs w:val="16"/>
        </w:rPr>
        <w:t xml:space="preserve"> and </w:t>
      </w:r>
      <w:proofErr w:type="spellStart"/>
      <w:r w:rsidRPr="000056AF">
        <w:rPr>
          <w:sz w:val="16"/>
          <w:szCs w:val="16"/>
        </w:rPr>
        <w:t>T</w:t>
      </w:r>
      <w:r w:rsidRPr="000056AF">
        <w:rPr>
          <w:sz w:val="16"/>
          <w:szCs w:val="16"/>
          <w:vertAlign w:val="subscript"/>
        </w:rPr>
        <w:t>Evaluate_in_CSI</w:t>
      </w:r>
      <w:proofErr w:type="spellEnd"/>
      <w:r w:rsidRPr="000056AF">
        <w:rPr>
          <w:sz w:val="16"/>
          <w:szCs w:val="16"/>
          <w:vertAlign w:val="subscript"/>
        </w:rPr>
        <w:t>-RS</w:t>
      </w:r>
      <w:r w:rsidRPr="000056AF">
        <w:rPr>
          <w:sz w:val="16"/>
          <w:szCs w:val="16"/>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3165"/>
        <w:gridCol w:w="3531"/>
      </w:tblGrid>
      <w:tr w:rsidR="000056AF" w:rsidRPr="000056AF" w14:paraId="251EFF2E" w14:textId="77777777" w:rsidTr="00F8499C">
        <w:trPr>
          <w:jc w:val="center"/>
        </w:trPr>
        <w:tc>
          <w:tcPr>
            <w:tcW w:w="2375" w:type="dxa"/>
            <w:shd w:val="clear" w:color="auto" w:fill="auto"/>
          </w:tcPr>
          <w:p w14:paraId="3482069C" w14:textId="77777777" w:rsidR="000056AF" w:rsidRPr="000056AF" w:rsidRDefault="000056AF" w:rsidP="00F8499C">
            <w:pPr>
              <w:pStyle w:val="TAH"/>
              <w:rPr>
                <w:sz w:val="15"/>
                <w:szCs w:val="16"/>
              </w:rPr>
            </w:pPr>
            <w:r w:rsidRPr="000056AF">
              <w:rPr>
                <w:sz w:val="15"/>
                <w:szCs w:val="16"/>
              </w:rPr>
              <w:t>Configuration</w:t>
            </w:r>
          </w:p>
        </w:tc>
        <w:tc>
          <w:tcPr>
            <w:tcW w:w="3260" w:type="dxa"/>
            <w:shd w:val="clear" w:color="auto" w:fill="auto"/>
          </w:tcPr>
          <w:p w14:paraId="7B444FA2" w14:textId="77777777" w:rsidR="000056AF" w:rsidRPr="000056AF" w:rsidRDefault="000056AF" w:rsidP="00F8499C">
            <w:pPr>
              <w:pStyle w:val="TAH"/>
              <w:rPr>
                <w:sz w:val="15"/>
                <w:szCs w:val="16"/>
              </w:rPr>
            </w:pPr>
            <w:proofErr w:type="spellStart"/>
            <w:r w:rsidRPr="000056AF">
              <w:rPr>
                <w:sz w:val="15"/>
                <w:szCs w:val="16"/>
              </w:rPr>
              <w:t>T</w:t>
            </w:r>
            <w:r w:rsidRPr="000056AF">
              <w:rPr>
                <w:sz w:val="15"/>
                <w:szCs w:val="16"/>
                <w:vertAlign w:val="subscript"/>
              </w:rPr>
              <w:t>Evaluate_out_CSI</w:t>
            </w:r>
            <w:proofErr w:type="spellEnd"/>
            <w:r w:rsidRPr="000056AF">
              <w:rPr>
                <w:sz w:val="15"/>
                <w:szCs w:val="16"/>
                <w:vertAlign w:val="subscript"/>
              </w:rPr>
              <w:t>-RS</w:t>
            </w:r>
            <w:r w:rsidRPr="000056AF">
              <w:rPr>
                <w:sz w:val="15"/>
                <w:szCs w:val="16"/>
              </w:rPr>
              <w:t xml:space="preserve"> (</w:t>
            </w:r>
            <w:proofErr w:type="spellStart"/>
            <w:r w:rsidRPr="000056AF">
              <w:rPr>
                <w:sz w:val="15"/>
                <w:szCs w:val="16"/>
              </w:rPr>
              <w:t>ms</w:t>
            </w:r>
            <w:proofErr w:type="spellEnd"/>
            <w:r w:rsidRPr="000056AF">
              <w:rPr>
                <w:sz w:val="15"/>
                <w:szCs w:val="16"/>
              </w:rPr>
              <w:t xml:space="preserve">) </w:t>
            </w:r>
          </w:p>
        </w:tc>
        <w:tc>
          <w:tcPr>
            <w:tcW w:w="3649" w:type="dxa"/>
            <w:shd w:val="clear" w:color="auto" w:fill="auto"/>
          </w:tcPr>
          <w:p w14:paraId="06AFE634" w14:textId="77777777" w:rsidR="000056AF" w:rsidRPr="000056AF" w:rsidRDefault="000056AF" w:rsidP="00F8499C">
            <w:pPr>
              <w:pStyle w:val="TAH"/>
              <w:rPr>
                <w:sz w:val="15"/>
                <w:szCs w:val="16"/>
              </w:rPr>
            </w:pPr>
            <w:proofErr w:type="spellStart"/>
            <w:r w:rsidRPr="000056AF">
              <w:rPr>
                <w:sz w:val="15"/>
                <w:szCs w:val="16"/>
              </w:rPr>
              <w:t>T</w:t>
            </w:r>
            <w:r w:rsidRPr="000056AF">
              <w:rPr>
                <w:sz w:val="15"/>
                <w:szCs w:val="16"/>
                <w:vertAlign w:val="subscript"/>
              </w:rPr>
              <w:t>Evaluate_in_CSI</w:t>
            </w:r>
            <w:proofErr w:type="spellEnd"/>
            <w:r w:rsidRPr="000056AF">
              <w:rPr>
                <w:sz w:val="15"/>
                <w:szCs w:val="16"/>
                <w:vertAlign w:val="subscript"/>
              </w:rPr>
              <w:t>-RS</w:t>
            </w:r>
            <w:r w:rsidRPr="000056AF">
              <w:rPr>
                <w:sz w:val="15"/>
                <w:szCs w:val="16"/>
              </w:rPr>
              <w:t xml:space="preserve"> (</w:t>
            </w:r>
            <w:proofErr w:type="spellStart"/>
            <w:r w:rsidRPr="000056AF">
              <w:rPr>
                <w:sz w:val="15"/>
                <w:szCs w:val="16"/>
              </w:rPr>
              <w:t>ms</w:t>
            </w:r>
            <w:proofErr w:type="spellEnd"/>
            <w:r w:rsidRPr="000056AF">
              <w:rPr>
                <w:sz w:val="15"/>
                <w:szCs w:val="16"/>
              </w:rPr>
              <w:t xml:space="preserve">) </w:t>
            </w:r>
          </w:p>
        </w:tc>
      </w:tr>
      <w:tr w:rsidR="000056AF" w:rsidRPr="000056AF" w14:paraId="68D3287F" w14:textId="77777777" w:rsidTr="00F8499C">
        <w:trPr>
          <w:jc w:val="center"/>
        </w:trPr>
        <w:tc>
          <w:tcPr>
            <w:tcW w:w="2375" w:type="dxa"/>
            <w:shd w:val="clear" w:color="auto" w:fill="auto"/>
          </w:tcPr>
          <w:p w14:paraId="31305A95" w14:textId="77777777" w:rsidR="000056AF" w:rsidRPr="000056AF" w:rsidRDefault="000056AF" w:rsidP="00F8499C">
            <w:pPr>
              <w:pStyle w:val="TAC"/>
              <w:rPr>
                <w:sz w:val="15"/>
                <w:szCs w:val="16"/>
              </w:rPr>
            </w:pPr>
            <w:r w:rsidRPr="000056AF">
              <w:rPr>
                <w:sz w:val="15"/>
                <w:szCs w:val="16"/>
              </w:rPr>
              <w:t>no DRX</w:t>
            </w:r>
          </w:p>
        </w:tc>
        <w:tc>
          <w:tcPr>
            <w:tcW w:w="3260" w:type="dxa"/>
            <w:shd w:val="clear" w:color="auto" w:fill="auto"/>
          </w:tcPr>
          <w:p w14:paraId="270FDBEC" w14:textId="77777777" w:rsidR="000056AF" w:rsidRPr="000056AF" w:rsidRDefault="000056AF" w:rsidP="00F8499C">
            <w:pPr>
              <w:pStyle w:val="TAC"/>
              <w:rPr>
                <w:sz w:val="15"/>
                <w:szCs w:val="16"/>
                <w:lang w:val="fr-FR"/>
              </w:rPr>
            </w:pPr>
            <w:proofErr w:type="gramStart"/>
            <w:r w:rsidRPr="000056AF">
              <w:rPr>
                <w:rFonts w:cs="v4.2.0"/>
                <w:sz w:val="15"/>
                <w:szCs w:val="16"/>
                <w:lang w:val="fr-FR"/>
              </w:rPr>
              <w:t>Max(</w:t>
            </w:r>
            <w:proofErr w:type="gramEnd"/>
            <w:r w:rsidRPr="000056AF">
              <w:rPr>
                <w:rFonts w:cs="v4.2.0"/>
                <w:sz w:val="15"/>
                <w:szCs w:val="16"/>
                <w:lang w:val="fr-FR"/>
              </w:rPr>
              <w:t xml:space="preserve">200, </w:t>
            </w:r>
            <w:proofErr w:type="spellStart"/>
            <w:r w:rsidRPr="000056AF">
              <w:rPr>
                <w:rFonts w:cs="v4.2.0"/>
                <w:sz w:val="15"/>
                <w:szCs w:val="16"/>
                <w:lang w:val="fr-FR"/>
              </w:rPr>
              <w:t>Ceil</w:t>
            </w:r>
            <w:proofErr w:type="spellEnd"/>
            <w:r w:rsidRPr="000056AF">
              <w:rPr>
                <w:rFonts w:cs="v4.2.0"/>
                <w:sz w:val="15"/>
                <w:szCs w:val="16"/>
                <w:lang w:val="fr-FR"/>
              </w:rPr>
              <w:t>(</w:t>
            </w:r>
            <w:proofErr w:type="spellStart"/>
            <w:r w:rsidRPr="000056AF">
              <w:rPr>
                <w:rFonts w:cs="v4.2.0"/>
                <w:sz w:val="15"/>
                <w:szCs w:val="16"/>
                <w:lang w:val="fr-FR"/>
              </w:rPr>
              <w:t>M</w:t>
            </w:r>
            <w:r w:rsidRPr="000056AF">
              <w:rPr>
                <w:rFonts w:cs="v4.2.0"/>
                <w:sz w:val="15"/>
                <w:szCs w:val="16"/>
                <w:vertAlign w:val="subscript"/>
                <w:lang w:val="fr-FR"/>
              </w:rPr>
              <w:t>out</w:t>
            </w:r>
            <w:r w:rsidRPr="000056AF">
              <w:rPr>
                <w:rFonts w:cs="Arial"/>
                <w:sz w:val="15"/>
                <w:szCs w:val="16"/>
                <w:lang w:val="fr-FR"/>
              </w:rPr>
              <w:t>×P</w:t>
            </w:r>
            <w:proofErr w:type="spellEnd"/>
            <w:r w:rsidRPr="000056AF">
              <w:rPr>
                <w:rFonts w:cs="v4.2.0"/>
                <w:sz w:val="15"/>
                <w:szCs w:val="16"/>
                <w:lang w:val="fr-FR"/>
              </w:rPr>
              <w:t>)</w:t>
            </w:r>
            <w:r w:rsidRPr="000056AF">
              <w:rPr>
                <w:rFonts w:cs="Arial"/>
                <w:sz w:val="15"/>
                <w:szCs w:val="16"/>
                <w:lang w:val="fr-FR"/>
              </w:rPr>
              <w:t>×</w:t>
            </w:r>
            <w:r w:rsidRPr="000056AF">
              <w:rPr>
                <w:rFonts w:cs="v4.2.0"/>
                <w:sz w:val="15"/>
                <w:szCs w:val="16"/>
                <w:lang w:val="fr-FR"/>
              </w:rPr>
              <w:t>T</w:t>
            </w:r>
            <w:r w:rsidRPr="000056AF">
              <w:rPr>
                <w:rFonts w:cs="v4.2.0"/>
                <w:sz w:val="15"/>
                <w:szCs w:val="16"/>
                <w:vertAlign w:val="subscript"/>
                <w:lang w:val="fr-FR"/>
              </w:rPr>
              <w:t>CSI-RS</w:t>
            </w:r>
            <w:r w:rsidRPr="000056AF">
              <w:rPr>
                <w:rFonts w:cs="v4.2.0"/>
                <w:sz w:val="15"/>
                <w:szCs w:val="16"/>
                <w:lang w:val="fr-FR"/>
              </w:rPr>
              <w:t>)</w:t>
            </w:r>
          </w:p>
        </w:tc>
        <w:tc>
          <w:tcPr>
            <w:tcW w:w="3649" w:type="dxa"/>
            <w:shd w:val="clear" w:color="auto" w:fill="auto"/>
          </w:tcPr>
          <w:p w14:paraId="2674C5C0" w14:textId="77777777" w:rsidR="000056AF" w:rsidRPr="000056AF" w:rsidRDefault="000056AF" w:rsidP="00F8499C">
            <w:pPr>
              <w:pStyle w:val="TAC"/>
              <w:rPr>
                <w:sz w:val="15"/>
                <w:szCs w:val="16"/>
                <w:lang w:val="sv-SE"/>
              </w:rPr>
            </w:pPr>
            <w:proofErr w:type="gramStart"/>
            <w:r w:rsidRPr="000056AF">
              <w:rPr>
                <w:sz w:val="15"/>
                <w:szCs w:val="16"/>
                <w:lang w:val="sv-SE"/>
              </w:rPr>
              <w:t>Max(</w:t>
            </w:r>
            <w:proofErr w:type="gramEnd"/>
            <w:r w:rsidRPr="000056AF">
              <w:rPr>
                <w:sz w:val="15"/>
                <w:szCs w:val="16"/>
                <w:lang w:val="sv-SE"/>
              </w:rPr>
              <w:t xml:space="preserve">100, </w:t>
            </w:r>
            <w:proofErr w:type="spellStart"/>
            <w:r w:rsidRPr="000056AF">
              <w:rPr>
                <w:rFonts w:cs="v4.2.0"/>
                <w:sz w:val="15"/>
                <w:szCs w:val="16"/>
                <w:lang w:val="sv-SE"/>
              </w:rPr>
              <w:t>Ceil</w:t>
            </w:r>
            <w:proofErr w:type="spellEnd"/>
            <w:r w:rsidRPr="000056AF">
              <w:rPr>
                <w:rFonts w:cs="v4.2.0"/>
                <w:sz w:val="15"/>
                <w:szCs w:val="16"/>
                <w:lang w:val="sv-SE"/>
              </w:rPr>
              <w:t>(</w:t>
            </w:r>
            <w:proofErr w:type="spellStart"/>
            <w:r w:rsidRPr="000056AF">
              <w:rPr>
                <w:rFonts w:cs="v4.2.0"/>
                <w:sz w:val="15"/>
                <w:szCs w:val="16"/>
                <w:lang w:val="sv-SE"/>
              </w:rPr>
              <w:t>M</w:t>
            </w:r>
            <w:r w:rsidRPr="000056AF">
              <w:rPr>
                <w:rFonts w:cs="v4.2.0"/>
                <w:sz w:val="15"/>
                <w:szCs w:val="16"/>
                <w:vertAlign w:val="subscript"/>
                <w:lang w:val="sv-SE"/>
              </w:rPr>
              <w:t>in</w:t>
            </w:r>
            <w:r w:rsidRPr="000056AF">
              <w:rPr>
                <w:rFonts w:cs="Arial"/>
                <w:sz w:val="15"/>
                <w:szCs w:val="16"/>
                <w:lang w:val="sv-SE"/>
              </w:rPr>
              <w:t>×P</w:t>
            </w:r>
            <w:proofErr w:type="spellEnd"/>
            <w:r w:rsidRPr="000056AF">
              <w:rPr>
                <w:rFonts w:cs="v4.2.0"/>
                <w:sz w:val="15"/>
                <w:szCs w:val="16"/>
                <w:lang w:val="sv-SE"/>
              </w:rPr>
              <w:t>)</w:t>
            </w:r>
            <w:r w:rsidRPr="000056AF">
              <w:rPr>
                <w:rFonts w:cs="Arial"/>
                <w:sz w:val="15"/>
                <w:szCs w:val="16"/>
                <w:lang w:val="sv-SE"/>
              </w:rPr>
              <w:t xml:space="preserve"> ×</w:t>
            </w:r>
            <w:r w:rsidRPr="000056AF">
              <w:rPr>
                <w:rFonts w:cs="v4.2.0"/>
                <w:sz w:val="15"/>
                <w:szCs w:val="16"/>
                <w:lang w:val="sv-SE"/>
              </w:rPr>
              <w:t xml:space="preserve"> T</w:t>
            </w:r>
            <w:r w:rsidRPr="000056AF">
              <w:rPr>
                <w:rFonts w:cs="v4.2.0"/>
                <w:sz w:val="15"/>
                <w:szCs w:val="16"/>
                <w:vertAlign w:val="subscript"/>
                <w:lang w:val="sv-SE"/>
              </w:rPr>
              <w:t>CSI-RS</w:t>
            </w:r>
            <w:r w:rsidRPr="000056AF">
              <w:rPr>
                <w:sz w:val="15"/>
                <w:szCs w:val="16"/>
                <w:lang w:val="sv-SE"/>
              </w:rPr>
              <w:t>)</w:t>
            </w:r>
          </w:p>
        </w:tc>
      </w:tr>
      <w:tr w:rsidR="000056AF" w:rsidRPr="000056AF" w14:paraId="67D0DF1F" w14:textId="77777777" w:rsidTr="00F8499C">
        <w:trPr>
          <w:jc w:val="center"/>
        </w:trPr>
        <w:tc>
          <w:tcPr>
            <w:tcW w:w="2375" w:type="dxa"/>
            <w:shd w:val="clear" w:color="auto" w:fill="auto"/>
          </w:tcPr>
          <w:p w14:paraId="07C57080" w14:textId="77777777" w:rsidR="000056AF" w:rsidRPr="000056AF" w:rsidRDefault="000056AF" w:rsidP="00F8499C">
            <w:pPr>
              <w:pStyle w:val="TAC"/>
              <w:rPr>
                <w:sz w:val="15"/>
                <w:szCs w:val="16"/>
              </w:rPr>
            </w:pPr>
            <w:r w:rsidRPr="000056AF">
              <w:rPr>
                <w:sz w:val="15"/>
                <w:szCs w:val="16"/>
              </w:rPr>
              <w:t xml:space="preserve">DRX </w:t>
            </w:r>
            <w:r w:rsidRPr="000056AF">
              <w:rPr>
                <w:rFonts w:cs="Arial" w:hint="eastAsia"/>
                <w:sz w:val="15"/>
                <w:szCs w:val="16"/>
              </w:rPr>
              <w:t>≤</w:t>
            </w:r>
            <w:r w:rsidRPr="000056AF">
              <w:rPr>
                <w:rFonts w:cs="Arial"/>
                <w:sz w:val="15"/>
                <w:szCs w:val="16"/>
              </w:rPr>
              <w:t xml:space="preserve"> </w:t>
            </w:r>
            <w:r w:rsidRPr="000056AF">
              <w:rPr>
                <w:sz w:val="15"/>
                <w:szCs w:val="16"/>
              </w:rPr>
              <w:t>320ms</w:t>
            </w:r>
          </w:p>
        </w:tc>
        <w:tc>
          <w:tcPr>
            <w:tcW w:w="3260" w:type="dxa"/>
            <w:shd w:val="clear" w:color="auto" w:fill="auto"/>
          </w:tcPr>
          <w:p w14:paraId="3C79823E" w14:textId="77777777" w:rsidR="000056AF" w:rsidRPr="000056AF" w:rsidRDefault="000056AF" w:rsidP="00F8499C">
            <w:pPr>
              <w:pStyle w:val="TAC"/>
              <w:rPr>
                <w:sz w:val="15"/>
                <w:szCs w:val="16"/>
                <w:lang w:val="fr-FR"/>
              </w:rPr>
            </w:pPr>
            <w:proofErr w:type="gramStart"/>
            <w:r w:rsidRPr="000056AF">
              <w:rPr>
                <w:rFonts w:cs="v4.2.0"/>
                <w:sz w:val="15"/>
                <w:szCs w:val="16"/>
                <w:lang w:val="fr-FR"/>
              </w:rPr>
              <w:t>Max(</w:t>
            </w:r>
            <w:proofErr w:type="gramEnd"/>
            <w:r w:rsidRPr="000056AF">
              <w:rPr>
                <w:rFonts w:cs="v4.2.0"/>
                <w:sz w:val="15"/>
                <w:szCs w:val="16"/>
                <w:lang w:val="fr-FR"/>
              </w:rPr>
              <w:t xml:space="preserve">200, </w:t>
            </w:r>
            <w:proofErr w:type="spellStart"/>
            <w:r w:rsidRPr="000056AF">
              <w:rPr>
                <w:rFonts w:cs="v4.2.0"/>
                <w:sz w:val="15"/>
                <w:szCs w:val="16"/>
                <w:lang w:val="fr-FR"/>
              </w:rPr>
              <w:t>Ceil</w:t>
            </w:r>
            <w:proofErr w:type="spellEnd"/>
            <w:r w:rsidRPr="000056AF">
              <w:rPr>
                <w:rFonts w:cs="v4.2.0"/>
                <w:sz w:val="15"/>
                <w:szCs w:val="16"/>
                <w:lang w:val="fr-FR"/>
              </w:rPr>
              <w:t>(1.5</w:t>
            </w:r>
            <w:r w:rsidRPr="000056AF">
              <w:rPr>
                <w:rFonts w:cs="Arial"/>
                <w:sz w:val="15"/>
                <w:szCs w:val="16"/>
                <w:lang w:val="fr-FR"/>
              </w:rPr>
              <w:t>×</w:t>
            </w:r>
            <w:r w:rsidRPr="000056AF">
              <w:rPr>
                <w:rFonts w:cs="v4.2.0"/>
                <w:sz w:val="15"/>
                <w:szCs w:val="16"/>
                <w:lang w:val="fr-FR"/>
              </w:rPr>
              <w:t>M</w:t>
            </w:r>
            <w:r w:rsidRPr="000056AF">
              <w:rPr>
                <w:rFonts w:cs="v4.2.0"/>
                <w:sz w:val="15"/>
                <w:szCs w:val="16"/>
                <w:vertAlign w:val="subscript"/>
                <w:lang w:val="fr-FR"/>
              </w:rPr>
              <w:t>out</w:t>
            </w:r>
            <w:r w:rsidRPr="000056AF">
              <w:rPr>
                <w:rFonts w:cs="Arial"/>
                <w:sz w:val="15"/>
                <w:szCs w:val="16"/>
                <w:lang w:val="fr-FR"/>
              </w:rPr>
              <w:t>×P</w:t>
            </w:r>
            <w:r w:rsidRPr="000056AF">
              <w:rPr>
                <w:rFonts w:cs="v4.2.0"/>
                <w:sz w:val="15"/>
                <w:szCs w:val="16"/>
                <w:lang w:val="fr-FR"/>
              </w:rPr>
              <w:t>)</w:t>
            </w:r>
            <w:r w:rsidRPr="000056AF">
              <w:rPr>
                <w:rFonts w:cs="Arial"/>
                <w:sz w:val="15"/>
                <w:szCs w:val="16"/>
                <w:lang w:val="fr-FR"/>
              </w:rPr>
              <w:t xml:space="preserve">× </w:t>
            </w:r>
            <w:r w:rsidRPr="000056AF">
              <w:rPr>
                <w:rFonts w:cs="v4.2.0"/>
                <w:sz w:val="15"/>
                <w:szCs w:val="16"/>
                <w:lang w:val="fr-FR"/>
              </w:rPr>
              <w:t>Max(T</w:t>
            </w:r>
            <w:r w:rsidRPr="000056AF">
              <w:rPr>
                <w:rFonts w:cs="v4.2.0"/>
                <w:sz w:val="15"/>
                <w:szCs w:val="16"/>
                <w:vertAlign w:val="subscript"/>
                <w:lang w:val="fr-FR"/>
              </w:rPr>
              <w:t>DRX</w:t>
            </w:r>
            <w:r w:rsidRPr="000056AF">
              <w:rPr>
                <w:rFonts w:cs="v4.2.0"/>
                <w:sz w:val="15"/>
                <w:szCs w:val="16"/>
                <w:lang w:val="fr-FR"/>
              </w:rPr>
              <w:t>, T</w:t>
            </w:r>
            <w:r w:rsidRPr="000056AF">
              <w:rPr>
                <w:rFonts w:cs="v4.2.0"/>
                <w:sz w:val="15"/>
                <w:szCs w:val="16"/>
                <w:vertAlign w:val="subscript"/>
                <w:lang w:val="fr-FR"/>
              </w:rPr>
              <w:t>CSI-RS</w:t>
            </w:r>
            <w:r w:rsidRPr="000056AF">
              <w:rPr>
                <w:rFonts w:cs="v4.2.0"/>
                <w:sz w:val="15"/>
                <w:szCs w:val="16"/>
                <w:lang w:val="fr-FR"/>
              </w:rPr>
              <w:t>))</w:t>
            </w:r>
          </w:p>
        </w:tc>
        <w:tc>
          <w:tcPr>
            <w:tcW w:w="3649" w:type="dxa"/>
            <w:shd w:val="clear" w:color="auto" w:fill="auto"/>
          </w:tcPr>
          <w:p w14:paraId="1C8650A7" w14:textId="77777777" w:rsidR="000056AF" w:rsidRPr="000056AF" w:rsidRDefault="000056AF" w:rsidP="00F8499C">
            <w:pPr>
              <w:pStyle w:val="TAC"/>
              <w:rPr>
                <w:sz w:val="15"/>
                <w:szCs w:val="16"/>
                <w:lang w:val="fr-FR"/>
              </w:rPr>
            </w:pPr>
            <w:proofErr w:type="gramStart"/>
            <w:r w:rsidRPr="000056AF">
              <w:rPr>
                <w:rFonts w:cs="v4.2.0"/>
                <w:sz w:val="15"/>
                <w:szCs w:val="16"/>
                <w:lang w:val="fr-FR"/>
              </w:rPr>
              <w:t>Max(</w:t>
            </w:r>
            <w:proofErr w:type="gramEnd"/>
            <w:r w:rsidRPr="000056AF">
              <w:rPr>
                <w:rFonts w:cs="v4.2.0"/>
                <w:sz w:val="15"/>
                <w:szCs w:val="16"/>
                <w:lang w:val="fr-FR"/>
              </w:rPr>
              <w:t xml:space="preserve">100, </w:t>
            </w:r>
            <w:proofErr w:type="spellStart"/>
            <w:r w:rsidRPr="000056AF">
              <w:rPr>
                <w:rFonts w:cs="v4.2.0"/>
                <w:sz w:val="15"/>
                <w:szCs w:val="16"/>
                <w:lang w:val="fr-FR"/>
              </w:rPr>
              <w:t>Ceil</w:t>
            </w:r>
            <w:proofErr w:type="spellEnd"/>
            <w:r w:rsidRPr="000056AF">
              <w:rPr>
                <w:rFonts w:cs="v4.2.0"/>
                <w:sz w:val="15"/>
                <w:szCs w:val="16"/>
                <w:lang w:val="fr-FR"/>
              </w:rPr>
              <w:t>(1.5</w:t>
            </w:r>
            <w:r w:rsidRPr="000056AF">
              <w:rPr>
                <w:rFonts w:cs="Arial"/>
                <w:sz w:val="15"/>
                <w:szCs w:val="16"/>
                <w:lang w:val="fr-FR"/>
              </w:rPr>
              <w:t>×</w:t>
            </w:r>
            <w:r w:rsidRPr="000056AF">
              <w:rPr>
                <w:rFonts w:cs="v4.2.0"/>
                <w:sz w:val="15"/>
                <w:szCs w:val="16"/>
                <w:lang w:val="fr-FR"/>
              </w:rPr>
              <w:t>M</w:t>
            </w:r>
            <w:r w:rsidRPr="000056AF">
              <w:rPr>
                <w:rFonts w:cs="v4.2.0"/>
                <w:sz w:val="15"/>
                <w:szCs w:val="16"/>
                <w:vertAlign w:val="subscript"/>
                <w:lang w:val="fr-FR"/>
              </w:rPr>
              <w:t>in</w:t>
            </w:r>
            <w:r w:rsidRPr="000056AF">
              <w:rPr>
                <w:rFonts w:cs="Arial"/>
                <w:sz w:val="15"/>
                <w:szCs w:val="16"/>
                <w:lang w:val="fr-FR"/>
              </w:rPr>
              <w:t>×P</w:t>
            </w:r>
            <w:r w:rsidRPr="000056AF">
              <w:rPr>
                <w:rFonts w:cs="v4.2.0"/>
                <w:sz w:val="15"/>
                <w:szCs w:val="16"/>
                <w:lang w:val="fr-FR"/>
              </w:rPr>
              <w:t>)</w:t>
            </w:r>
            <w:r w:rsidRPr="000056AF">
              <w:rPr>
                <w:rFonts w:cs="Arial"/>
                <w:sz w:val="15"/>
                <w:szCs w:val="16"/>
                <w:lang w:val="fr-FR"/>
              </w:rPr>
              <w:t xml:space="preserve">× </w:t>
            </w:r>
            <w:r w:rsidRPr="000056AF">
              <w:rPr>
                <w:rFonts w:cs="v4.2.0"/>
                <w:sz w:val="15"/>
                <w:szCs w:val="16"/>
                <w:lang w:val="fr-FR"/>
              </w:rPr>
              <w:t>Max(T</w:t>
            </w:r>
            <w:r w:rsidRPr="000056AF">
              <w:rPr>
                <w:rFonts w:cs="v4.2.0"/>
                <w:sz w:val="15"/>
                <w:szCs w:val="16"/>
                <w:vertAlign w:val="subscript"/>
                <w:lang w:val="fr-FR"/>
              </w:rPr>
              <w:t>DRX</w:t>
            </w:r>
            <w:r w:rsidRPr="000056AF">
              <w:rPr>
                <w:rFonts w:cs="v4.2.0"/>
                <w:sz w:val="15"/>
                <w:szCs w:val="16"/>
                <w:lang w:val="fr-FR"/>
              </w:rPr>
              <w:t>, T</w:t>
            </w:r>
            <w:r w:rsidRPr="000056AF">
              <w:rPr>
                <w:rFonts w:cs="v4.2.0"/>
                <w:sz w:val="15"/>
                <w:szCs w:val="16"/>
                <w:vertAlign w:val="subscript"/>
                <w:lang w:val="fr-FR"/>
              </w:rPr>
              <w:t>CSI-RS</w:t>
            </w:r>
            <w:r w:rsidRPr="000056AF">
              <w:rPr>
                <w:rFonts w:cs="v4.2.0"/>
                <w:sz w:val="15"/>
                <w:szCs w:val="16"/>
                <w:lang w:val="fr-FR"/>
              </w:rPr>
              <w:t>))</w:t>
            </w:r>
          </w:p>
        </w:tc>
      </w:tr>
      <w:tr w:rsidR="000056AF" w:rsidRPr="000056AF" w14:paraId="7229C939" w14:textId="77777777" w:rsidTr="00F8499C">
        <w:trPr>
          <w:jc w:val="center"/>
        </w:trPr>
        <w:tc>
          <w:tcPr>
            <w:tcW w:w="2375" w:type="dxa"/>
            <w:shd w:val="clear" w:color="auto" w:fill="auto"/>
          </w:tcPr>
          <w:p w14:paraId="530C9AE7" w14:textId="77777777" w:rsidR="000056AF" w:rsidRPr="000056AF" w:rsidRDefault="000056AF" w:rsidP="00F8499C">
            <w:pPr>
              <w:pStyle w:val="TAC"/>
              <w:rPr>
                <w:sz w:val="15"/>
                <w:szCs w:val="16"/>
              </w:rPr>
            </w:pPr>
            <w:r w:rsidRPr="000056AF">
              <w:rPr>
                <w:sz w:val="15"/>
                <w:szCs w:val="16"/>
              </w:rPr>
              <w:t xml:space="preserve">DRX </w:t>
            </w:r>
            <w:r w:rsidRPr="000056AF">
              <w:rPr>
                <w:rFonts w:cs="Arial"/>
                <w:sz w:val="15"/>
                <w:szCs w:val="16"/>
              </w:rPr>
              <w:t xml:space="preserve">&gt; </w:t>
            </w:r>
            <w:r w:rsidRPr="000056AF">
              <w:rPr>
                <w:sz w:val="15"/>
                <w:szCs w:val="16"/>
              </w:rPr>
              <w:t>320ms</w:t>
            </w:r>
          </w:p>
        </w:tc>
        <w:tc>
          <w:tcPr>
            <w:tcW w:w="3260" w:type="dxa"/>
            <w:shd w:val="clear" w:color="auto" w:fill="auto"/>
          </w:tcPr>
          <w:p w14:paraId="259F6650" w14:textId="77777777" w:rsidR="000056AF" w:rsidRPr="000056AF" w:rsidRDefault="000056AF" w:rsidP="00F8499C">
            <w:pPr>
              <w:pStyle w:val="TAC"/>
              <w:rPr>
                <w:sz w:val="15"/>
                <w:szCs w:val="16"/>
              </w:rPr>
            </w:pPr>
            <w:proofErr w:type="gramStart"/>
            <w:r w:rsidRPr="000056AF">
              <w:rPr>
                <w:rFonts w:cs="v4.2.0"/>
                <w:sz w:val="15"/>
                <w:szCs w:val="16"/>
              </w:rPr>
              <w:t>Ceil(</w:t>
            </w:r>
            <w:proofErr w:type="spellStart"/>
            <w:proofErr w:type="gramEnd"/>
            <w:r w:rsidRPr="000056AF">
              <w:rPr>
                <w:rFonts w:cs="v4.2.0"/>
                <w:sz w:val="15"/>
                <w:szCs w:val="16"/>
              </w:rPr>
              <w:t>M</w:t>
            </w:r>
            <w:r w:rsidRPr="000056AF">
              <w:rPr>
                <w:rFonts w:cs="v4.2.0"/>
                <w:sz w:val="15"/>
                <w:szCs w:val="16"/>
                <w:vertAlign w:val="subscript"/>
              </w:rPr>
              <w:t>out</w:t>
            </w:r>
            <w:r w:rsidRPr="000056AF">
              <w:rPr>
                <w:rFonts w:cs="Arial"/>
                <w:sz w:val="15"/>
                <w:szCs w:val="16"/>
              </w:rPr>
              <w:t>×P</w:t>
            </w:r>
            <w:proofErr w:type="spellEnd"/>
            <w:r w:rsidRPr="000056AF">
              <w:rPr>
                <w:rFonts w:cs="v4.2.0"/>
                <w:sz w:val="15"/>
                <w:szCs w:val="16"/>
              </w:rPr>
              <w:t xml:space="preserve">) </w:t>
            </w:r>
            <w:r w:rsidRPr="000056AF">
              <w:rPr>
                <w:rFonts w:cs="Arial"/>
                <w:sz w:val="15"/>
                <w:szCs w:val="16"/>
              </w:rPr>
              <w:t xml:space="preserve">× </w:t>
            </w:r>
            <w:r w:rsidRPr="000056AF">
              <w:rPr>
                <w:rFonts w:cs="v4.2.0"/>
                <w:sz w:val="15"/>
                <w:szCs w:val="16"/>
              </w:rPr>
              <w:t>T</w:t>
            </w:r>
            <w:r w:rsidRPr="000056AF">
              <w:rPr>
                <w:rFonts w:cs="v4.2.0"/>
                <w:sz w:val="15"/>
                <w:szCs w:val="16"/>
                <w:vertAlign w:val="subscript"/>
              </w:rPr>
              <w:t>DRX</w:t>
            </w:r>
          </w:p>
        </w:tc>
        <w:tc>
          <w:tcPr>
            <w:tcW w:w="3649" w:type="dxa"/>
            <w:shd w:val="clear" w:color="auto" w:fill="auto"/>
          </w:tcPr>
          <w:p w14:paraId="6F24CF18" w14:textId="77777777" w:rsidR="000056AF" w:rsidRPr="000056AF" w:rsidRDefault="000056AF" w:rsidP="00F8499C">
            <w:pPr>
              <w:pStyle w:val="TAC"/>
              <w:rPr>
                <w:sz w:val="15"/>
                <w:szCs w:val="16"/>
              </w:rPr>
            </w:pPr>
            <w:proofErr w:type="gramStart"/>
            <w:r w:rsidRPr="000056AF">
              <w:rPr>
                <w:rFonts w:cs="v4.2.0"/>
                <w:sz w:val="15"/>
                <w:szCs w:val="16"/>
              </w:rPr>
              <w:t>Ceil(</w:t>
            </w:r>
            <w:proofErr w:type="spellStart"/>
            <w:proofErr w:type="gramEnd"/>
            <w:r w:rsidRPr="000056AF">
              <w:rPr>
                <w:rFonts w:cs="v4.2.0"/>
                <w:sz w:val="15"/>
                <w:szCs w:val="16"/>
              </w:rPr>
              <w:t>M</w:t>
            </w:r>
            <w:r w:rsidRPr="000056AF">
              <w:rPr>
                <w:rFonts w:cs="v4.2.0"/>
                <w:sz w:val="15"/>
                <w:szCs w:val="16"/>
                <w:vertAlign w:val="subscript"/>
              </w:rPr>
              <w:t>in</w:t>
            </w:r>
            <w:r w:rsidRPr="000056AF">
              <w:rPr>
                <w:rFonts w:cs="Arial"/>
                <w:sz w:val="15"/>
                <w:szCs w:val="16"/>
              </w:rPr>
              <w:t>×P</w:t>
            </w:r>
            <w:proofErr w:type="spellEnd"/>
            <w:r w:rsidRPr="000056AF">
              <w:rPr>
                <w:rFonts w:cs="v4.2.0"/>
                <w:sz w:val="15"/>
                <w:szCs w:val="16"/>
              </w:rPr>
              <w:t xml:space="preserve">) </w:t>
            </w:r>
            <w:r w:rsidRPr="000056AF">
              <w:rPr>
                <w:rFonts w:cs="Arial"/>
                <w:sz w:val="15"/>
                <w:szCs w:val="16"/>
              </w:rPr>
              <w:t xml:space="preserve">× </w:t>
            </w:r>
            <w:r w:rsidRPr="000056AF">
              <w:rPr>
                <w:rFonts w:cs="v4.2.0"/>
                <w:sz w:val="15"/>
                <w:szCs w:val="16"/>
              </w:rPr>
              <w:t>T</w:t>
            </w:r>
            <w:r w:rsidRPr="000056AF">
              <w:rPr>
                <w:rFonts w:cs="v4.2.0"/>
                <w:sz w:val="15"/>
                <w:szCs w:val="16"/>
                <w:vertAlign w:val="subscript"/>
              </w:rPr>
              <w:t>DRX</w:t>
            </w:r>
          </w:p>
        </w:tc>
      </w:tr>
      <w:tr w:rsidR="000056AF" w:rsidRPr="000056AF" w14:paraId="1362E10E" w14:textId="77777777" w:rsidTr="00F8499C">
        <w:trPr>
          <w:jc w:val="center"/>
        </w:trPr>
        <w:tc>
          <w:tcPr>
            <w:tcW w:w="9284" w:type="dxa"/>
            <w:gridSpan w:val="3"/>
            <w:shd w:val="clear" w:color="auto" w:fill="auto"/>
          </w:tcPr>
          <w:p w14:paraId="48197323" w14:textId="77777777" w:rsidR="000056AF" w:rsidRPr="000056AF" w:rsidRDefault="000056AF" w:rsidP="00F8499C">
            <w:pPr>
              <w:pStyle w:val="TAN"/>
              <w:rPr>
                <w:sz w:val="15"/>
                <w:szCs w:val="16"/>
              </w:rPr>
            </w:pPr>
            <w:r w:rsidRPr="000056AF">
              <w:rPr>
                <w:sz w:val="15"/>
                <w:szCs w:val="16"/>
              </w:rPr>
              <w:t>N</w:t>
            </w:r>
            <w:r w:rsidRPr="000056AF">
              <w:rPr>
                <w:sz w:val="15"/>
                <w:szCs w:val="16"/>
                <w:lang w:eastAsia="ko-KR"/>
              </w:rPr>
              <w:t>OTE</w:t>
            </w:r>
            <w:r w:rsidRPr="000056AF">
              <w:rPr>
                <w:sz w:val="15"/>
                <w:szCs w:val="16"/>
              </w:rPr>
              <w:t>:</w:t>
            </w:r>
            <w:r w:rsidRPr="000056AF">
              <w:rPr>
                <w:sz w:val="22"/>
                <w:szCs w:val="16"/>
              </w:rPr>
              <w:tab/>
            </w:r>
            <w:r w:rsidRPr="000056AF">
              <w:rPr>
                <w:rFonts w:cs="v4.2.0"/>
                <w:sz w:val="15"/>
                <w:szCs w:val="16"/>
              </w:rPr>
              <w:t>T</w:t>
            </w:r>
            <w:r w:rsidRPr="000056AF">
              <w:rPr>
                <w:rFonts w:cs="v4.2.0"/>
                <w:sz w:val="15"/>
                <w:szCs w:val="16"/>
                <w:vertAlign w:val="subscript"/>
              </w:rPr>
              <w:t>CSI-RS</w:t>
            </w:r>
            <w:r w:rsidRPr="000056AF">
              <w:rPr>
                <w:sz w:val="15"/>
                <w:szCs w:val="16"/>
              </w:rPr>
              <w:t xml:space="preserve"> is the periodicity of the CSI-RS resource configured for RLM. The requirements in this table apply for </w:t>
            </w:r>
            <w:r w:rsidRPr="000056AF">
              <w:rPr>
                <w:rFonts w:cs="v4.2.0"/>
                <w:sz w:val="15"/>
                <w:szCs w:val="16"/>
              </w:rPr>
              <w:t>T</w:t>
            </w:r>
            <w:r w:rsidRPr="000056AF">
              <w:rPr>
                <w:rFonts w:cs="v4.2.0"/>
                <w:sz w:val="15"/>
                <w:szCs w:val="16"/>
                <w:vertAlign w:val="subscript"/>
              </w:rPr>
              <w:t>CSI-RS</w:t>
            </w:r>
            <w:r w:rsidRPr="000056AF">
              <w:rPr>
                <w:sz w:val="15"/>
                <w:szCs w:val="16"/>
              </w:rPr>
              <w:t xml:space="preserve"> equal to 5 </w:t>
            </w:r>
            <w:proofErr w:type="spellStart"/>
            <w:r w:rsidRPr="000056AF">
              <w:rPr>
                <w:sz w:val="15"/>
                <w:szCs w:val="16"/>
              </w:rPr>
              <w:t>ms</w:t>
            </w:r>
            <w:proofErr w:type="spellEnd"/>
            <w:r w:rsidRPr="000056AF">
              <w:rPr>
                <w:sz w:val="15"/>
                <w:szCs w:val="16"/>
              </w:rPr>
              <w:t xml:space="preserve">, 10ms, 20 </w:t>
            </w:r>
            <w:proofErr w:type="spellStart"/>
            <w:r w:rsidRPr="000056AF">
              <w:rPr>
                <w:sz w:val="15"/>
                <w:szCs w:val="16"/>
              </w:rPr>
              <w:t>ms</w:t>
            </w:r>
            <w:proofErr w:type="spellEnd"/>
            <w:r w:rsidRPr="000056AF">
              <w:rPr>
                <w:sz w:val="15"/>
                <w:szCs w:val="16"/>
              </w:rPr>
              <w:t xml:space="preserve"> or 40 </w:t>
            </w:r>
            <w:proofErr w:type="spellStart"/>
            <w:r w:rsidRPr="000056AF">
              <w:rPr>
                <w:sz w:val="15"/>
                <w:szCs w:val="16"/>
              </w:rPr>
              <w:t>ms</w:t>
            </w:r>
            <w:proofErr w:type="spellEnd"/>
            <w:r w:rsidRPr="000056AF">
              <w:rPr>
                <w:sz w:val="15"/>
                <w:szCs w:val="16"/>
              </w:rPr>
              <w:t>.</w:t>
            </w:r>
            <w:r w:rsidRPr="000056AF">
              <w:rPr>
                <w:rFonts w:cs="v4.2.0"/>
                <w:sz w:val="15"/>
                <w:szCs w:val="16"/>
              </w:rPr>
              <w:t xml:space="preserve"> T</w:t>
            </w:r>
            <w:r w:rsidRPr="000056AF">
              <w:rPr>
                <w:rFonts w:cs="v4.2.0"/>
                <w:sz w:val="15"/>
                <w:szCs w:val="16"/>
                <w:vertAlign w:val="subscript"/>
              </w:rPr>
              <w:t>DRX</w:t>
            </w:r>
            <w:r w:rsidRPr="000056AF">
              <w:rPr>
                <w:sz w:val="15"/>
                <w:szCs w:val="16"/>
              </w:rPr>
              <w:t xml:space="preserve"> is the DRX cycle length.</w:t>
            </w:r>
          </w:p>
        </w:tc>
      </w:tr>
    </w:tbl>
    <w:p w14:paraId="03E5233F" w14:textId="77777777" w:rsidR="00651982" w:rsidRDefault="00651982" w:rsidP="000056AF">
      <w:pPr>
        <w:rPr>
          <w:rFonts w:eastAsia="?? ??"/>
          <w:sz w:val="20"/>
          <w:szCs w:val="20"/>
        </w:rPr>
      </w:pPr>
    </w:p>
    <w:p w14:paraId="70960638" w14:textId="07C56808" w:rsidR="00651982" w:rsidRDefault="00651982" w:rsidP="00651982">
      <w:pPr>
        <w:rPr>
          <w:sz w:val="20"/>
          <w:szCs w:val="20"/>
        </w:rPr>
      </w:pPr>
      <w:r>
        <w:rPr>
          <w:sz w:val="20"/>
          <w:szCs w:val="20"/>
        </w:rPr>
        <w:t>More specifically, for UE DRX cycles smaller than 320ms, the measurement is relaxed (</w:t>
      </w:r>
      <w:r w:rsidRPr="00E1696D">
        <w:rPr>
          <w:rFonts w:cs="v4.2.0"/>
          <w:sz w:val="20"/>
          <w:szCs w:val="21"/>
          <w:lang w:val="fr-FR"/>
        </w:rPr>
        <w:t>1.5</w:t>
      </w:r>
      <w:r w:rsidRPr="00E1696D">
        <w:rPr>
          <w:rFonts w:cs="Arial"/>
          <w:sz w:val="20"/>
          <w:szCs w:val="21"/>
          <w:lang w:val="fr-FR"/>
        </w:rPr>
        <w:t>×</w:t>
      </w:r>
      <w:r w:rsidRPr="00E1696D">
        <w:rPr>
          <w:rFonts w:cs="v4.2.0"/>
          <w:sz w:val="20"/>
          <w:szCs w:val="21"/>
          <w:lang w:val="fr-FR"/>
        </w:rPr>
        <w:t>M</w:t>
      </w:r>
      <w:r w:rsidRPr="00E1696D">
        <w:rPr>
          <w:rFonts w:cs="v4.2.0"/>
          <w:sz w:val="20"/>
          <w:szCs w:val="21"/>
          <w:vertAlign w:val="subscript"/>
          <w:lang w:val="fr-FR"/>
        </w:rPr>
        <w:t>out</w:t>
      </w:r>
      <w:r w:rsidRPr="00E1696D">
        <w:rPr>
          <w:rFonts w:cs="Arial"/>
          <w:sz w:val="20"/>
          <w:szCs w:val="21"/>
          <w:lang w:val="fr-FR"/>
        </w:rPr>
        <w:t>×P</w:t>
      </w:r>
      <w:r>
        <w:rPr>
          <w:sz w:val="20"/>
          <w:szCs w:val="20"/>
        </w:rPr>
        <w:t>) due to reason that the CSI-RS transmission periodicity and the DRX cycle are not well aligned</w:t>
      </w:r>
      <w:r w:rsidR="00E24F77">
        <w:rPr>
          <w:sz w:val="20"/>
          <w:szCs w:val="20"/>
        </w:rPr>
        <w:t xml:space="preserve"> (as shown in the left figure of Fig.1)</w:t>
      </w:r>
      <w:r>
        <w:rPr>
          <w:sz w:val="20"/>
          <w:szCs w:val="20"/>
        </w:rPr>
        <w:t xml:space="preserve">. Ideally, the measurement interval would be a lowest common multiple (LCM) of </w:t>
      </w:r>
      <w:r w:rsidRPr="00E1696D">
        <w:rPr>
          <w:rFonts w:cs="v4.2.0"/>
          <w:sz w:val="20"/>
          <w:szCs w:val="21"/>
          <w:lang w:val="fr-FR"/>
        </w:rPr>
        <w:t>T</w:t>
      </w:r>
      <w:r w:rsidRPr="00E1696D">
        <w:rPr>
          <w:rFonts w:cs="v4.2.0"/>
          <w:sz w:val="20"/>
          <w:szCs w:val="21"/>
          <w:vertAlign w:val="subscript"/>
          <w:lang w:val="fr-FR"/>
        </w:rPr>
        <w:t>CSI-RS</w:t>
      </w:r>
      <w:r w:rsidRPr="00E1696D">
        <w:rPr>
          <w:rFonts w:cs="v4.2.0"/>
          <w:sz w:val="20"/>
          <w:szCs w:val="21"/>
          <w:lang w:val="fr-FR"/>
        </w:rPr>
        <w:t xml:space="preserve"> </w:t>
      </w:r>
      <w:r>
        <w:rPr>
          <w:rFonts w:cs="v4.2.0"/>
          <w:sz w:val="20"/>
          <w:szCs w:val="21"/>
          <w:lang w:val="fr-FR"/>
        </w:rPr>
        <w:t xml:space="preserve">and </w:t>
      </w:r>
      <w:r w:rsidRPr="00E1696D">
        <w:rPr>
          <w:rFonts w:cs="v4.2.0"/>
          <w:sz w:val="20"/>
          <w:szCs w:val="21"/>
          <w:lang w:val="fr-FR"/>
        </w:rPr>
        <w:t>T</w:t>
      </w:r>
      <w:r w:rsidRPr="00E1696D">
        <w:rPr>
          <w:rFonts w:cs="v4.2.0"/>
          <w:sz w:val="20"/>
          <w:szCs w:val="21"/>
          <w:vertAlign w:val="subscript"/>
          <w:lang w:val="fr-FR"/>
        </w:rPr>
        <w:t>DRX</w:t>
      </w:r>
      <w:r>
        <w:rPr>
          <w:rFonts w:cs="v4.2.0"/>
          <w:sz w:val="20"/>
          <w:szCs w:val="21"/>
          <w:lang w:val="fr-FR"/>
        </w:rPr>
        <w:t xml:space="preserve">, </w:t>
      </w:r>
      <w:r w:rsidRPr="00E1696D">
        <w:rPr>
          <w:sz w:val="20"/>
          <w:szCs w:val="20"/>
        </w:rPr>
        <w:t xml:space="preserve">however, since the delay may be too large if LCM is used, a compromise of 1.5 times of the original defined value was determined. This compromise was made under the assumption that CSI-RS is always there even when UE DRX is configured. However, </w:t>
      </w:r>
      <w:r>
        <w:rPr>
          <w:sz w:val="20"/>
          <w:szCs w:val="20"/>
        </w:rPr>
        <w:t xml:space="preserve">if it is agreed that CSI-RS during cell DTX non-active duration </w:t>
      </w:r>
      <w:proofErr w:type="gramStart"/>
      <w:r>
        <w:rPr>
          <w:sz w:val="20"/>
          <w:szCs w:val="20"/>
        </w:rPr>
        <w:t>are</w:t>
      </w:r>
      <w:proofErr w:type="gramEnd"/>
      <w:r>
        <w:rPr>
          <w:sz w:val="20"/>
          <w:szCs w:val="20"/>
        </w:rPr>
        <w:t xml:space="preserve"> not transmitted</w:t>
      </w:r>
      <w:r w:rsidR="00BF64E5">
        <w:rPr>
          <w:sz w:val="20"/>
          <w:szCs w:val="20"/>
        </w:rPr>
        <w:t xml:space="preserve"> (as shown in the right figure of Fig.1)</w:t>
      </w:r>
      <w:r>
        <w:rPr>
          <w:sz w:val="20"/>
          <w:szCs w:val="20"/>
        </w:rPr>
        <w:t xml:space="preserve">, there is no way for UE to measure during the non-active duration to meet the requirement. This will lead to additional discussions in RAN4 and will increase UE measurement latency. </w:t>
      </w:r>
      <w:r w:rsidR="00BF64E5">
        <w:rPr>
          <w:sz w:val="20"/>
          <w:szCs w:val="20"/>
        </w:rPr>
        <w:t xml:space="preserve">This cannot be easily compromised to a larger number as in UE DRX case since UE </w:t>
      </w:r>
      <w:proofErr w:type="spellStart"/>
      <w:r w:rsidR="00BF64E5">
        <w:rPr>
          <w:sz w:val="20"/>
          <w:szCs w:val="20"/>
        </w:rPr>
        <w:t>can not</w:t>
      </w:r>
      <w:proofErr w:type="spellEnd"/>
      <w:r w:rsidR="00BF64E5">
        <w:rPr>
          <w:sz w:val="20"/>
          <w:szCs w:val="20"/>
        </w:rPr>
        <w:t xml:space="preserve"> find a proper CSI-RS to measure in any non-active duration.</w:t>
      </w:r>
    </w:p>
    <w:p w14:paraId="53B540AA" w14:textId="2C96F9FF" w:rsidR="00E24F77" w:rsidRPr="00E1696D" w:rsidRDefault="00E24F77" w:rsidP="00651982">
      <w:pPr>
        <w:rPr>
          <w:sz w:val="20"/>
          <w:szCs w:val="20"/>
        </w:rPr>
      </w:pPr>
      <w:r w:rsidRPr="00E24F77">
        <w:rPr>
          <w:noProof/>
          <w:sz w:val="20"/>
          <w:szCs w:val="20"/>
        </w:rPr>
        <w:drawing>
          <wp:inline distT="0" distB="0" distL="0" distR="0" wp14:anchorId="2C51B4B2" wp14:editId="7B4BDA9D">
            <wp:extent cx="2664261" cy="779489"/>
            <wp:effectExtent l="12700" t="12700" r="15875"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724861" cy="797219"/>
                    </a:xfrm>
                    <a:prstGeom prst="rect">
                      <a:avLst/>
                    </a:prstGeom>
                    <a:ln>
                      <a:solidFill>
                        <a:schemeClr val="accent3"/>
                      </a:solidFill>
                    </a:ln>
                  </pic:spPr>
                </pic:pic>
              </a:graphicData>
            </a:graphic>
          </wp:inline>
        </w:drawing>
      </w:r>
      <w:r>
        <w:rPr>
          <w:rFonts w:hint="eastAsia"/>
          <w:sz w:val="20"/>
          <w:szCs w:val="20"/>
        </w:rPr>
        <w:t xml:space="preserve"> </w:t>
      </w:r>
      <w:r>
        <w:rPr>
          <w:sz w:val="20"/>
          <w:szCs w:val="20"/>
        </w:rPr>
        <w:t xml:space="preserve">       </w:t>
      </w:r>
      <w:r w:rsidRPr="00E24F77">
        <w:rPr>
          <w:noProof/>
          <w:sz w:val="20"/>
          <w:szCs w:val="20"/>
        </w:rPr>
        <w:drawing>
          <wp:inline distT="0" distB="0" distL="0" distR="0" wp14:anchorId="6B1B081F" wp14:editId="48D700F0">
            <wp:extent cx="2669321" cy="779489"/>
            <wp:effectExtent l="12700" t="12700" r="1079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729279" cy="796998"/>
                    </a:xfrm>
                    <a:prstGeom prst="rect">
                      <a:avLst/>
                    </a:prstGeom>
                    <a:ln>
                      <a:solidFill>
                        <a:schemeClr val="accent3"/>
                      </a:solidFill>
                    </a:ln>
                  </pic:spPr>
                </pic:pic>
              </a:graphicData>
            </a:graphic>
          </wp:inline>
        </w:drawing>
      </w:r>
    </w:p>
    <w:p w14:paraId="560DF5A8" w14:textId="43AC496D" w:rsidR="00651982" w:rsidRPr="00651982" w:rsidRDefault="00E24F77" w:rsidP="00E24F77">
      <w:pPr>
        <w:jc w:val="center"/>
        <w:rPr>
          <w:rFonts w:eastAsia="?? ??"/>
          <w:sz w:val="20"/>
          <w:szCs w:val="20"/>
        </w:rPr>
      </w:pPr>
      <w:r>
        <w:rPr>
          <w:rFonts w:eastAsia="?? ??" w:hint="eastAsia"/>
          <w:sz w:val="20"/>
          <w:szCs w:val="20"/>
        </w:rPr>
        <w:t>F</w:t>
      </w:r>
      <w:r>
        <w:rPr>
          <w:rFonts w:eastAsia="?? ??"/>
          <w:sz w:val="20"/>
          <w:szCs w:val="20"/>
        </w:rPr>
        <w:t>ig. 1 UE DRX/Cell DTX not aligned with CSI-RS</w:t>
      </w:r>
    </w:p>
    <w:p w14:paraId="536099AC" w14:textId="17EB8B42" w:rsidR="000056AF" w:rsidRPr="00E93A0A" w:rsidRDefault="00BF64E5" w:rsidP="000056AF">
      <w:pPr>
        <w:rPr>
          <w:rFonts w:eastAsia="?? ??"/>
          <w:sz w:val="20"/>
          <w:szCs w:val="20"/>
        </w:rPr>
      </w:pPr>
      <w:r>
        <w:rPr>
          <w:rFonts w:eastAsia="?? ??"/>
          <w:sz w:val="20"/>
          <w:szCs w:val="20"/>
        </w:rPr>
        <w:t>Similar f</w:t>
      </w:r>
      <w:r w:rsidR="00E93A0A">
        <w:rPr>
          <w:rFonts w:eastAsia="?? ??"/>
          <w:sz w:val="20"/>
          <w:szCs w:val="20"/>
        </w:rPr>
        <w:t>or</w:t>
      </w:r>
      <w:r>
        <w:rPr>
          <w:rFonts w:eastAsia="?? ??"/>
          <w:sz w:val="20"/>
          <w:szCs w:val="20"/>
        </w:rPr>
        <w:t xml:space="preserve"> all</w:t>
      </w:r>
      <w:r w:rsidR="00E93A0A" w:rsidRPr="00E93A0A">
        <w:rPr>
          <w:rFonts w:eastAsia="?? ??"/>
          <w:sz w:val="20"/>
          <w:szCs w:val="20"/>
        </w:rPr>
        <w:t xml:space="preserve"> CSI-RS for purposes other than tracking</w:t>
      </w:r>
      <w:r w:rsidR="00E93A0A">
        <w:rPr>
          <w:rFonts w:eastAsia="?? ??"/>
          <w:sz w:val="20"/>
          <w:szCs w:val="20"/>
        </w:rPr>
        <w:t>, whether they</w:t>
      </w:r>
      <w:r w:rsidR="00E93A0A" w:rsidRPr="00E93A0A">
        <w:rPr>
          <w:rFonts w:eastAsia="?? ??"/>
          <w:sz w:val="20"/>
          <w:szCs w:val="20"/>
        </w:rPr>
        <w:t xml:space="preserve"> can be stopped during the </w:t>
      </w:r>
      <w:r w:rsidR="00E93A0A">
        <w:rPr>
          <w:rFonts w:eastAsia="?? ??"/>
          <w:sz w:val="20"/>
          <w:szCs w:val="20"/>
        </w:rPr>
        <w:t>non-active duration highly impacts the UE measurement latency requirement. Before</w:t>
      </w:r>
      <w:r w:rsidR="00584A97">
        <w:rPr>
          <w:rFonts w:eastAsia="?? ??"/>
          <w:sz w:val="20"/>
          <w:szCs w:val="20"/>
        </w:rPr>
        <w:t xml:space="preserve"> we </w:t>
      </w:r>
      <w:r w:rsidR="00E93A0A">
        <w:rPr>
          <w:rFonts w:eastAsia="?? ??"/>
          <w:sz w:val="20"/>
          <w:szCs w:val="20"/>
        </w:rPr>
        <w:t xml:space="preserve">could make any further decisions on that, </w:t>
      </w:r>
      <w:r>
        <w:rPr>
          <w:rFonts w:eastAsia="?? ??"/>
          <w:sz w:val="20"/>
          <w:szCs w:val="20"/>
        </w:rPr>
        <w:t xml:space="preserve">it is </w:t>
      </w:r>
      <w:r w:rsidR="00485C11">
        <w:rPr>
          <w:rFonts w:eastAsia="?? ??"/>
          <w:sz w:val="20"/>
          <w:szCs w:val="20"/>
        </w:rPr>
        <w:t>safer</w:t>
      </w:r>
      <w:r>
        <w:rPr>
          <w:rFonts w:eastAsia="?? ??"/>
          <w:sz w:val="20"/>
          <w:szCs w:val="20"/>
        </w:rPr>
        <w:t xml:space="preserve"> for RAN4 to</w:t>
      </w:r>
      <w:r w:rsidR="00E93A0A">
        <w:rPr>
          <w:rFonts w:eastAsia="?? ??"/>
          <w:sz w:val="20"/>
          <w:szCs w:val="20"/>
        </w:rPr>
        <w:t xml:space="preserve"> study on the latency </w:t>
      </w:r>
      <w:r w:rsidR="00584A97">
        <w:rPr>
          <w:rFonts w:eastAsia="?? ??"/>
          <w:sz w:val="20"/>
          <w:szCs w:val="20"/>
        </w:rPr>
        <w:t xml:space="preserve">requirement </w:t>
      </w:r>
      <w:r>
        <w:rPr>
          <w:rFonts w:eastAsia="?? ??"/>
          <w:sz w:val="20"/>
          <w:szCs w:val="20"/>
        </w:rPr>
        <w:t xml:space="preserve">and check on how much increase would be foreseen. </w:t>
      </w:r>
    </w:p>
    <w:p w14:paraId="39BEEEB9" w14:textId="77777777" w:rsidR="00485C11" w:rsidRDefault="00BF64E5" w:rsidP="00BF64E5">
      <w:pPr>
        <w:overflowPunct w:val="0"/>
        <w:autoSpaceDE w:val="0"/>
        <w:autoSpaceDN w:val="0"/>
        <w:adjustRightInd w:val="0"/>
        <w:spacing w:after="180"/>
        <w:textAlignment w:val="baseline"/>
        <w:rPr>
          <w:b/>
          <w:bCs/>
          <w:sz w:val="20"/>
          <w:lang w:val="en-GB"/>
        </w:rPr>
      </w:pPr>
      <w:r w:rsidRPr="00CB7BA2">
        <w:rPr>
          <w:b/>
          <w:bCs/>
          <w:sz w:val="20"/>
        </w:rPr>
        <w:t xml:space="preserve">Observation </w:t>
      </w:r>
      <w:r>
        <w:rPr>
          <w:b/>
          <w:bCs/>
          <w:sz w:val="20"/>
        </w:rPr>
        <w:t>3</w:t>
      </w:r>
      <w:r w:rsidRPr="00CB7BA2">
        <w:rPr>
          <w:b/>
          <w:bCs/>
          <w:sz w:val="20"/>
        </w:rPr>
        <w:t>: </w:t>
      </w:r>
      <w:r>
        <w:rPr>
          <w:b/>
          <w:bCs/>
          <w:sz w:val="20"/>
        </w:rPr>
        <w:t xml:space="preserve">Allowing P/SP CSI-RS to be stopped </w:t>
      </w:r>
      <w:r>
        <w:rPr>
          <w:b/>
          <w:bCs/>
          <w:sz w:val="20"/>
          <w:lang w:val="en-GB"/>
        </w:rPr>
        <w:t>during cell DTX/DRX non-active duration may significantly increase UE measurement latency</w:t>
      </w:r>
      <w:r w:rsidR="00485C11">
        <w:rPr>
          <w:b/>
          <w:bCs/>
          <w:sz w:val="20"/>
          <w:lang w:val="en-GB"/>
        </w:rPr>
        <w:t>.</w:t>
      </w:r>
    </w:p>
    <w:p w14:paraId="58DAB94D" w14:textId="5A4C5A1F" w:rsidR="000056AF" w:rsidRPr="00BF64E5" w:rsidRDefault="00485C11" w:rsidP="00485C11">
      <w:pPr>
        <w:overflowPunct w:val="0"/>
        <w:autoSpaceDE w:val="0"/>
        <w:autoSpaceDN w:val="0"/>
        <w:adjustRightInd w:val="0"/>
        <w:spacing w:after="180"/>
        <w:textAlignment w:val="baseline"/>
        <w:rPr>
          <w:sz w:val="20"/>
          <w:szCs w:val="20"/>
        </w:rPr>
      </w:pPr>
      <w:r>
        <w:rPr>
          <w:b/>
          <w:bCs/>
          <w:sz w:val="20"/>
          <w:lang w:val="en-GB"/>
        </w:rPr>
        <w:t xml:space="preserve">Proposal 6: </w:t>
      </w:r>
      <w:r w:rsidR="00A033FC">
        <w:rPr>
          <w:b/>
          <w:bCs/>
          <w:sz w:val="20"/>
          <w:lang w:val="en-GB"/>
        </w:rPr>
        <w:t xml:space="preserve">Send an LS to </w:t>
      </w:r>
      <w:r>
        <w:rPr>
          <w:b/>
          <w:bCs/>
          <w:sz w:val="20"/>
          <w:lang w:val="en-GB"/>
        </w:rPr>
        <w:t>RAN4</w:t>
      </w:r>
      <w:r w:rsidR="00BF64E5">
        <w:rPr>
          <w:b/>
          <w:bCs/>
          <w:sz w:val="20"/>
          <w:lang w:val="en-GB"/>
        </w:rPr>
        <w:t xml:space="preserve"> </w:t>
      </w:r>
      <w:r>
        <w:rPr>
          <w:b/>
          <w:bCs/>
          <w:sz w:val="20"/>
          <w:lang w:val="en-GB"/>
        </w:rPr>
        <w:t xml:space="preserve">to study on the how much measurement latency increase is foreseen for P/SP CSI-RS before determining the transmission of CSI-RS in cell DTX/DRX non-active duration. </w:t>
      </w:r>
    </w:p>
    <w:p w14:paraId="5AF7F5BB" w14:textId="6CA59510" w:rsidR="00ED7653" w:rsidRDefault="00ED7653" w:rsidP="00032FD3">
      <w:pPr>
        <w:pStyle w:val="1"/>
      </w:pPr>
      <w:r>
        <w:t>Conclusion</w:t>
      </w:r>
    </w:p>
    <w:p w14:paraId="15F90C03" w14:textId="4B3224A2" w:rsidR="005915B1" w:rsidRPr="00F5749B" w:rsidRDefault="002134C9" w:rsidP="00317E65">
      <w:pPr>
        <w:pStyle w:val="0Maintext"/>
        <w:spacing w:after="120" w:afterAutospacing="0" w:line="240" w:lineRule="auto"/>
        <w:ind w:firstLine="0"/>
        <w:rPr>
          <w:lang w:val="en-US"/>
        </w:rPr>
      </w:pPr>
      <w:r w:rsidRPr="00F5749B">
        <w:rPr>
          <w:lang w:val="en-US"/>
        </w:rPr>
        <w:t xml:space="preserve">In this contribution, </w:t>
      </w:r>
      <w:r w:rsidR="00711753" w:rsidRPr="00F5749B">
        <w:rPr>
          <w:lang w:val="en-US"/>
        </w:rPr>
        <w:t xml:space="preserve">we </w:t>
      </w:r>
      <w:r w:rsidR="00485C11">
        <w:rPr>
          <w:lang w:val="en-US"/>
        </w:rPr>
        <w:t>have the following observations and proposals</w:t>
      </w:r>
      <w:r w:rsidR="00896948" w:rsidRPr="00F5749B">
        <w:rPr>
          <w:lang w:val="en-US"/>
        </w:rPr>
        <w:t>:</w:t>
      </w:r>
    </w:p>
    <w:p w14:paraId="6B6514B8" w14:textId="77777777" w:rsidR="00485C11" w:rsidRPr="00CB7BA2" w:rsidRDefault="00485C11" w:rsidP="00485C11">
      <w:pPr>
        <w:overflowPunct w:val="0"/>
        <w:autoSpaceDE w:val="0"/>
        <w:autoSpaceDN w:val="0"/>
        <w:adjustRightInd w:val="0"/>
        <w:spacing w:after="180"/>
        <w:textAlignment w:val="baseline"/>
        <w:rPr>
          <w:b/>
          <w:bCs/>
          <w:sz w:val="20"/>
          <w:lang w:val="en-GB"/>
        </w:rPr>
      </w:pPr>
      <w:r w:rsidRPr="00CB7BA2">
        <w:rPr>
          <w:b/>
          <w:bCs/>
          <w:sz w:val="20"/>
        </w:rPr>
        <w:t xml:space="preserve">Observation </w:t>
      </w:r>
      <w:r>
        <w:rPr>
          <w:b/>
          <w:bCs/>
          <w:sz w:val="20"/>
        </w:rPr>
        <w:t>1</w:t>
      </w:r>
      <w:r w:rsidRPr="00CB7BA2">
        <w:rPr>
          <w:b/>
          <w:bCs/>
          <w:sz w:val="20"/>
        </w:rPr>
        <w:t xml:space="preserve">: Because </w:t>
      </w:r>
      <w:r w:rsidRPr="00CB7BA2">
        <w:rPr>
          <w:b/>
          <w:bCs/>
          <w:sz w:val="20"/>
          <w:lang w:val="en-GB"/>
        </w:rPr>
        <w:t xml:space="preserve">gNB </w:t>
      </w:r>
      <w:proofErr w:type="gramStart"/>
      <w:r w:rsidRPr="00CB7BA2">
        <w:rPr>
          <w:b/>
          <w:bCs/>
          <w:sz w:val="20"/>
          <w:lang w:val="en-GB"/>
        </w:rPr>
        <w:t>has to</w:t>
      </w:r>
      <w:proofErr w:type="gramEnd"/>
      <w:r w:rsidRPr="00CB7BA2">
        <w:rPr>
          <w:b/>
          <w:bCs/>
          <w:sz w:val="20"/>
          <w:lang w:val="en-GB"/>
        </w:rPr>
        <w:t xml:space="preserve"> wake up for preamble reception in all ROs in non-active duration of Cell DRX, marginal NES loss is expected if the occasions of exceptional CG/SR are configured close to ROs. </w:t>
      </w:r>
    </w:p>
    <w:p w14:paraId="1FD8C032" w14:textId="77777777" w:rsidR="00485C11" w:rsidRPr="00CB7BA2" w:rsidRDefault="00485C11" w:rsidP="00485C11">
      <w:pPr>
        <w:overflowPunct w:val="0"/>
        <w:autoSpaceDE w:val="0"/>
        <w:autoSpaceDN w:val="0"/>
        <w:adjustRightInd w:val="0"/>
        <w:spacing w:after="180"/>
        <w:textAlignment w:val="baseline"/>
        <w:rPr>
          <w:b/>
          <w:bCs/>
          <w:sz w:val="20"/>
        </w:rPr>
      </w:pPr>
      <w:r w:rsidRPr="00CB7BA2">
        <w:rPr>
          <w:b/>
          <w:bCs/>
          <w:sz w:val="20"/>
        </w:rPr>
        <w:t xml:space="preserve">Observation </w:t>
      </w:r>
      <w:r>
        <w:rPr>
          <w:b/>
          <w:bCs/>
          <w:sz w:val="20"/>
        </w:rPr>
        <w:t>2</w:t>
      </w:r>
      <w:r w:rsidRPr="00CB7BA2">
        <w:rPr>
          <w:b/>
          <w:bCs/>
          <w:sz w:val="20"/>
        </w:rPr>
        <w:t xml:space="preserve">: Because </w:t>
      </w:r>
      <w:r w:rsidRPr="00CB7BA2">
        <w:rPr>
          <w:b/>
          <w:bCs/>
          <w:sz w:val="20"/>
          <w:lang w:val="en-GB"/>
        </w:rPr>
        <w:t xml:space="preserve">gNB </w:t>
      </w:r>
      <w:proofErr w:type="gramStart"/>
      <w:r w:rsidRPr="00CB7BA2">
        <w:rPr>
          <w:b/>
          <w:bCs/>
          <w:sz w:val="20"/>
          <w:lang w:val="en-GB"/>
        </w:rPr>
        <w:t>has to</w:t>
      </w:r>
      <w:proofErr w:type="gramEnd"/>
      <w:r w:rsidRPr="00CB7BA2">
        <w:rPr>
          <w:b/>
          <w:bCs/>
          <w:sz w:val="20"/>
          <w:lang w:val="en-GB"/>
        </w:rPr>
        <w:t xml:space="preserve"> wake up for SSB/SIB/paging in non-active duration of Cell DTX, marginal NES loss is expected if the exceptional SPS are configured close to occasions to transmit SSB/SIB/paging.  </w:t>
      </w:r>
    </w:p>
    <w:p w14:paraId="568B0638" w14:textId="77777777" w:rsidR="00485C11" w:rsidRDefault="00485C11" w:rsidP="00485C11">
      <w:pPr>
        <w:overflowPunct w:val="0"/>
        <w:autoSpaceDE w:val="0"/>
        <w:autoSpaceDN w:val="0"/>
        <w:adjustRightInd w:val="0"/>
        <w:spacing w:after="180"/>
        <w:textAlignment w:val="baseline"/>
        <w:rPr>
          <w:b/>
          <w:bCs/>
          <w:sz w:val="20"/>
          <w:lang w:val="en-GB"/>
        </w:rPr>
      </w:pPr>
      <w:r w:rsidRPr="00CB7BA2">
        <w:rPr>
          <w:b/>
          <w:bCs/>
          <w:sz w:val="20"/>
        </w:rPr>
        <w:t xml:space="preserve">Observation </w:t>
      </w:r>
      <w:r>
        <w:rPr>
          <w:b/>
          <w:bCs/>
          <w:sz w:val="20"/>
        </w:rPr>
        <w:t>3</w:t>
      </w:r>
      <w:r w:rsidRPr="00CB7BA2">
        <w:rPr>
          <w:b/>
          <w:bCs/>
          <w:sz w:val="20"/>
        </w:rPr>
        <w:t>: </w:t>
      </w:r>
      <w:r>
        <w:rPr>
          <w:b/>
          <w:bCs/>
          <w:sz w:val="20"/>
        </w:rPr>
        <w:t xml:space="preserve">Allowing P/SP CSI-RS to be stopped </w:t>
      </w:r>
      <w:r>
        <w:rPr>
          <w:b/>
          <w:bCs/>
          <w:sz w:val="20"/>
          <w:lang w:val="en-GB"/>
        </w:rPr>
        <w:t>during cell DTX/DRX non-active duration may significantly increase UE measurement latency.</w:t>
      </w:r>
    </w:p>
    <w:p w14:paraId="5C77C3DB" w14:textId="7C176D5A" w:rsidR="00485C11" w:rsidRPr="00336AC8" w:rsidRDefault="00485C11" w:rsidP="00485C11">
      <w:pPr>
        <w:tabs>
          <w:tab w:val="left" w:pos="640"/>
        </w:tabs>
        <w:suppressAutoHyphens/>
        <w:spacing w:after="0"/>
        <w:jc w:val="both"/>
        <w:rPr>
          <w:b/>
          <w:bCs/>
          <w:sz w:val="20"/>
          <w:szCs w:val="15"/>
        </w:rPr>
      </w:pPr>
      <w:r w:rsidRPr="00336AC8">
        <w:rPr>
          <w:rFonts w:eastAsia="Batang"/>
          <w:b/>
          <w:bCs/>
          <w:sz w:val="20"/>
          <w:szCs w:val="15"/>
        </w:rPr>
        <w:t>Proposal 1: UE does not monitor PDCCH including UE-specific RNTI and Type-3 CSS in cell DTX non-active duration,</w:t>
      </w:r>
    </w:p>
    <w:p w14:paraId="79A197D3" w14:textId="77777777" w:rsidR="00485C11" w:rsidRPr="00336AC8" w:rsidRDefault="00485C11" w:rsidP="00485C11">
      <w:pPr>
        <w:pStyle w:val="a4"/>
        <w:numPr>
          <w:ilvl w:val="0"/>
          <w:numId w:val="34"/>
        </w:numPr>
        <w:tabs>
          <w:tab w:val="left" w:pos="640"/>
        </w:tabs>
        <w:suppressAutoHyphens/>
        <w:spacing w:after="0"/>
        <w:ind w:leftChars="0"/>
        <w:jc w:val="both"/>
        <w:rPr>
          <w:b/>
          <w:bCs/>
          <w:szCs w:val="20"/>
        </w:rPr>
      </w:pPr>
      <w:r w:rsidRPr="00336AC8">
        <w:rPr>
          <w:b/>
          <w:bCs/>
          <w:szCs w:val="20"/>
        </w:rPr>
        <w:t>For DG-PDSCH/PUSCH scheduled by PDCCH received during on duration, up to gNB scheduling.</w:t>
      </w:r>
    </w:p>
    <w:p w14:paraId="7316E160" w14:textId="520CFAF2" w:rsidR="00485C11" w:rsidRDefault="00485C11" w:rsidP="00485C11">
      <w:pPr>
        <w:pStyle w:val="a4"/>
        <w:numPr>
          <w:ilvl w:val="0"/>
          <w:numId w:val="34"/>
        </w:numPr>
        <w:tabs>
          <w:tab w:val="left" w:pos="640"/>
        </w:tabs>
        <w:suppressAutoHyphens/>
        <w:spacing w:after="0"/>
        <w:ind w:leftChars="0"/>
        <w:jc w:val="both"/>
        <w:rPr>
          <w:b/>
          <w:bCs/>
          <w:szCs w:val="20"/>
        </w:rPr>
      </w:pPr>
      <w:r w:rsidRPr="00336AC8">
        <w:rPr>
          <w:b/>
          <w:bCs/>
          <w:szCs w:val="20"/>
        </w:rPr>
        <w:t>HARQ-ACK still allowed based on gNB scheduling for PDSCH scheduled by PDCCH in ON duration.</w:t>
      </w:r>
    </w:p>
    <w:p w14:paraId="4F30D858" w14:textId="77777777" w:rsidR="00485C11" w:rsidRDefault="00485C11" w:rsidP="00485C11">
      <w:pPr>
        <w:tabs>
          <w:tab w:val="left" w:pos="640"/>
        </w:tabs>
        <w:suppressAutoHyphens/>
        <w:spacing w:after="0"/>
        <w:jc w:val="both"/>
        <w:rPr>
          <w:rFonts w:eastAsia="Batang"/>
          <w:b/>
          <w:bCs/>
          <w:szCs w:val="20"/>
        </w:rPr>
      </w:pPr>
    </w:p>
    <w:p w14:paraId="48146044" w14:textId="77777777" w:rsidR="00485C11" w:rsidRPr="00336AC8" w:rsidRDefault="00485C11" w:rsidP="00485C11">
      <w:pPr>
        <w:overflowPunct w:val="0"/>
        <w:autoSpaceDE w:val="0"/>
        <w:autoSpaceDN w:val="0"/>
        <w:adjustRightInd w:val="0"/>
        <w:spacing w:after="180"/>
        <w:textAlignment w:val="baseline"/>
        <w:rPr>
          <w:b/>
          <w:bCs/>
          <w:sz w:val="20"/>
        </w:rPr>
      </w:pPr>
      <w:r w:rsidRPr="00336AC8">
        <w:rPr>
          <w:b/>
          <w:bCs/>
          <w:sz w:val="20"/>
        </w:rPr>
        <w:t xml:space="preserve">Proposal 2: A list of exceptional </w:t>
      </w:r>
      <w:r w:rsidRPr="00336AC8">
        <w:rPr>
          <w:b/>
          <w:bCs/>
          <w:i/>
          <w:sz w:val="20"/>
        </w:rPr>
        <w:t>SPS-</w:t>
      </w:r>
      <w:proofErr w:type="spellStart"/>
      <w:r w:rsidRPr="00336AC8">
        <w:rPr>
          <w:b/>
          <w:bCs/>
          <w:i/>
          <w:sz w:val="20"/>
        </w:rPr>
        <w:t>ConfigIndex</w:t>
      </w:r>
      <w:proofErr w:type="spellEnd"/>
      <w:r w:rsidRPr="00336AC8">
        <w:rPr>
          <w:b/>
          <w:bCs/>
          <w:sz w:val="20"/>
        </w:rPr>
        <w:t xml:space="preserve"> can be included in Cell DTX configuration. gNB only wakes up to transmit low latency traffic in the SPS occasions indicated by the list during non-active duration of Cell DTX.</w:t>
      </w:r>
    </w:p>
    <w:p w14:paraId="50BDFC86" w14:textId="77777777" w:rsidR="00485C11" w:rsidRPr="00336AC8" w:rsidRDefault="00485C11" w:rsidP="00485C11">
      <w:pPr>
        <w:overflowPunct w:val="0"/>
        <w:autoSpaceDE w:val="0"/>
        <w:autoSpaceDN w:val="0"/>
        <w:adjustRightInd w:val="0"/>
        <w:spacing w:after="180"/>
        <w:textAlignment w:val="baseline"/>
        <w:rPr>
          <w:b/>
          <w:bCs/>
          <w:sz w:val="20"/>
        </w:rPr>
      </w:pPr>
      <w:r w:rsidRPr="00336AC8">
        <w:rPr>
          <w:b/>
          <w:bCs/>
          <w:sz w:val="20"/>
        </w:rPr>
        <w:t xml:space="preserve">Proposal 3: A list of exceptional </w:t>
      </w:r>
      <w:proofErr w:type="spellStart"/>
      <w:r w:rsidRPr="00336AC8">
        <w:rPr>
          <w:b/>
          <w:bCs/>
          <w:i/>
          <w:sz w:val="20"/>
        </w:rPr>
        <w:t>ConfiguredGrantConfigIndex</w:t>
      </w:r>
      <w:proofErr w:type="spellEnd"/>
      <w:r w:rsidRPr="00336AC8">
        <w:rPr>
          <w:b/>
          <w:bCs/>
          <w:sz w:val="20"/>
        </w:rPr>
        <w:t xml:space="preserve"> can be included in Cell DRX configuration. gNB wakes up to receive low latency CG-PUSCH in the CG occasions indicated by the list during non-active duration of Cell DRX.</w:t>
      </w:r>
    </w:p>
    <w:p w14:paraId="238D8922" w14:textId="77777777" w:rsidR="00485C11" w:rsidRPr="00784EE4" w:rsidRDefault="00485C11" w:rsidP="00485C11">
      <w:pPr>
        <w:overflowPunct w:val="0"/>
        <w:autoSpaceDE w:val="0"/>
        <w:autoSpaceDN w:val="0"/>
        <w:adjustRightInd w:val="0"/>
        <w:spacing w:after="180"/>
        <w:textAlignment w:val="baseline"/>
        <w:rPr>
          <w:b/>
          <w:bCs/>
          <w:sz w:val="20"/>
        </w:rPr>
      </w:pPr>
      <w:r w:rsidRPr="00336AC8">
        <w:rPr>
          <w:b/>
          <w:bCs/>
          <w:sz w:val="20"/>
        </w:rPr>
        <w:t xml:space="preserve">Proposal 4: A list of exceptional </w:t>
      </w:r>
      <w:proofErr w:type="spellStart"/>
      <w:r w:rsidRPr="00336AC8">
        <w:rPr>
          <w:b/>
          <w:bCs/>
          <w:i/>
          <w:iCs/>
          <w:sz w:val="20"/>
          <w:lang w:val="en-GB"/>
        </w:rPr>
        <w:t>schedulingRequestID</w:t>
      </w:r>
      <w:proofErr w:type="spellEnd"/>
      <w:r w:rsidRPr="00336AC8">
        <w:rPr>
          <w:b/>
          <w:bCs/>
          <w:sz w:val="20"/>
        </w:rPr>
        <w:t xml:space="preserve"> can be included in Cell DRX configuration. gNB wakes up to receive SR associated with low latency traffic in the SR occasions indicated by the list during non-active duration of Cell DRX.</w:t>
      </w:r>
    </w:p>
    <w:p w14:paraId="02363475" w14:textId="40AC4532" w:rsidR="00485C11" w:rsidRPr="000056AF" w:rsidRDefault="00485C11" w:rsidP="00485C11">
      <w:pPr>
        <w:rPr>
          <w:b/>
          <w:bCs/>
          <w:sz w:val="20"/>
          <w:szCs w:val="20"/>
        </w:rPr>
      </w:pPr>
      <w:r w:rsidRPr="000056AF">
        <w:rPr>
          <w:b/>
          <w:bCs/>
          <w:sz w:val="20"/>
          <w:szCs w:val="20"/>
        </w:rPr>
        <w:t>Proposal 5: To not impact legacy UEs that do not support NES feature, TRS is still maintained during non-active duration of cell DTX.</w:t>
      </w:r>
    </w:p>
    <w:p w14:paraId="553F21F7" w14:textId="476AE2DD" w:rsidR="00317E65" w:rsidRPr="00A87F7B" w:rsidRDefault="00485C11" w:rsidP="00A87F7B">
      <w:pPr>
        <w:overflowPunct w:val="0"/>
        <w:autoSpaceDE w:val="0"/>
        <w:autoSpaceDN w:val="0"/>
        <w:adjustRightInd w:val="0"/>
        <w:spacing w:after="180"/>
        <w:textAlignment w:val="baseline"/>
        <w:rPr>
          <w:sz w:val="20"/>
          <w:szCs w:val="20"/>
        </w:rPr>
      </w:pPr>
      <w:r>
        <w:rPr>
          <w:b/>
          <w:bCs/>
          <w:sz w:val="20"/>
          <w:lang w:val="en-GB"/>
        </w:rPr>
        <w:t>Proposal 6:</w:t>
      </w:r>
      <w:r w:rsidR="00A033FC">
        <w:rPr>
          <w:b/>
          <w:bCs/>
          <w:sz w:val="20"/>
          <w:lang w:val="en-GB"/>
        </w:rPr>
        <w:t xml:space="preserve"> Send an LS to</w:t>
      </w:r>
      <w:r>
        <w:rPr>
          <w:b/>
          <w:bCs/>
          <w:sz w:val="20"/>
          <w:lang w:val="en-GB"/>
        </w:rPr>
        <w:t xml:space="preserve"> RAN4 to study on the how much measurement latency increase is foreseen for P/SP CSI-RS before determining the transmission of CSI-RS in cell DTX/DRX non-active duration. </w:t>
      </w:r>
    </w:p>
    <w:p w14:paraId="011FBF3D" w14:textId="77777777" w:rsidR="00F474AC" w:rsidRDefault="00F474AC" w:rsidP="00F474AC">
      <w:pPr>
        <w:pStyle w:val="1"/>
      </w:pPr>
      <w:r>
        <w:t>Reference</w:t>
      </w:r>
    </w:p>
    <w:p w14:paraId="0817D4DE" w14:textId="6DEA260B" w:rsidR="00FC5DBD" w:rsidRPr="00317E65" w:rsidRDefault="00427B4D" w:rsidP="00317E65">
      <w:pPr>
        <w:numPr>
          <w:ilvl w:val="0"/>
          <w:numId w:val="2"/>
        </w:numPr>
        <w:overflowPunct w:val="0"/>
        <w:autoSpaceDE w:val="0"/>
        <w:autoSpaceDN w:val="0"/>
        <w:adjustRightInd w:val="0"/>
        <w:spacing w:before="100" w:beforeAutospacing="1" w:after="100" w:afterAutospacing="1"/>
        <w:ind w:left="562" w:hanging="562"/>
        <w:textAlignment w:val="baseline"/>
        <w:rPr>
          <w:sz w:val="22"/>
          <w:szCs w:val="22"/>
          <w:lang w:val="en-GB"/>
        </w:rPr>
      </w:pPr>
      <w:r>
        <w:rPr>
          <w:sz w:val="22"/>
          <w:szCs w:val="22"/>
        </w:rPr>
        <w:t>R2-2303369</w:t>
      </w:r>
      <w:r w:rsidR="00317E65" w:rsidRPr="00317E65">
        <w:rPr>
          <w:sz w:val="22"/>
          <w:szCs w:val="22"/>
        </w:rPr>
        <w:t xml:space="preserve">, </w:t>
      </w:r>
      <w:r w:rsidR="00A87F7B">
        <w:rPr>
          <w:sz w:val="22"/>
          <w:szCs w:val="22"/>
        </w:rPr>
        <w:t>Further d</w:t>
      </w:r>
      <w:r w:rsidR="00317E65" w:rsidRPr="00317E65">
        <w:rPr>
          <w:sz w:val="22"/>
          <w:szCs w:val="22"/>
        </w:rPr>
        <w:t>iscussion on Cell DTX / DR</w:t>
      </w:r>
      <w:r w:rsidR="00A87F7B">
        <w:rPr>
          <w:sz w:val="22"/>
          <w:szCs w:val="22"/>
        </w:rPr>
        <w:t>X</w:t>
      </w:r>
      <w:r w:rsidR="00317E65" w:rsidRPr="00317E65">
        <w:rPr>
          <w:sz w:val="22"/>
          <w:szCs w:val="22"/>
        </w:rPr>
        <w:t>, Apple, RAN2 #121</w:t>
      </w:r>
      <w:r w:rsidR="00A87F7B">
        <w:rPr>
          <w:sz w:val="22"/>
          <w:szCs w:val="22"/>
        </w:rPr>
        <w:t>b-e</w:t>
      </w:r>
      <w:r w:rsidR="00317E65">
        <w:rPr>
          <w:sz w:val="22"/>
          <w:szCs w:val="22"/>
        </w:rPr>
        <w:t xml:space="preserve">, </w:t>
      </w:r>
      <w:r w:rsidR="00A87F7B">
        <w:rPr>
          <w:sz w:val="22"/>
          <w:szCs w:val="22"/>
        </w:rPr>
        <w:t>Apr</w:t>
      </w:r>
      <w:r w:rsidR="00317E65">
        <w:rPr>
          <w:sz w:val="22"/>
          <w:szCs w:val="22"/>
        </w:rPr>
        <w:t>. 2023.</w:t>
      </w:r>
    </w:p>
    <w:sectPr w:rsidR="00FC5DBD" w:rsidRPr="00317E65" w:rsidSect="00194BBD">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0"/>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0"/>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Times New Roman"/>
    <w:panose1 w:val="0000050000000002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20B0604020202020204"/>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panose1 w:val="020B0604020202020204"/>
    <w:charset w:val="86"/>
    <w:family w:val="modern"/>
    <w:pitch w:val="fixed"/>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v4.2.0">
    <w:altName w:val="Times New Roman"/>
    <w:panose1 w:val="020B0604020202020204"/>
    <w:charset w:val="00"/>
    <w:family w:val="auto"/>
    <w:pitch w:val="default"/>
    <w:sig w:usb0="00000000" w:usb1="00000000" w:usb2="00000000" w:usb3="00000000" w:csb0="00040001" w:csb1="00000000"/>
  </w:font>
  <w:font w:name="?? ??">
    <w:altName w:val="MS Gothic"/>
    <w:panose1 w:val="020B06040202020202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4090001"/>
    <w:lvl w:ilvl="0">
      <w:start w:val="1"/>
      <w:numFmt w:val="bullet"/>
      <w:lvlText w:val=""/>
      <w:lvlJc w:val="left"/>
      <w:pPr>
        <w:ind w:left="440" w:hanging="440"/>
      </w:pPr>
      <w:rPr>
        <w:rFonts w:ascii="Wingdings" w:hAnsi="Wingdings" w:hint="default"/>
        <w:lang w:val="en-US"/>
      </w:rPr>
    </w:lvl>
  </w:abstractNum>
  <w:abstractNum w:abstractNumId="1"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US"/>
      </w:rPr>
    </w:lvl>
    <w:lvl w:ilvl="2">
      <w:start w:val="1"/>
      <w:numFmt w:val="decimal"/>
      <w:pStyle w:val="3"/>
      <w:lvlText w:val="%1.%2.%3"/>
      <w:lvlJc w:val="left"/>
      <w:pPr>
        <w:tabs>
          <w:tab w:val="num" w:pos="720"/>
        </w:tabs>
        <w:ind w:left="720" w:hanging="720"/>
      </w:pPr>
      <w:rPr>
        <w:rFonts w:hint="default"/>
        <w:sz w:val="28"/>
        <w:szCs w:val="28"/>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7200F5"/>
    <w:multiLevelType w:val="hybridMultilevel"/>
    <w:tmpl w:val="DC8680D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5F02F2"/>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45F7E0F"/>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2AD8549E"/>
    <w:multiLevelType w:val="hybridMultilevel"/>
    <w:tmpl w:val="A4967E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9D0A4B"/>
    <w:multiLevelType w:val="hybridMultilevel"/>
    <w:tmpl w:val="06403806"/>
    <w:lvl w:ilvl="0" w:tplc="04090011">
      <w:start w:val="1"/>
      <w:numFmt w:val="decimal"/>
      <w:lvlText w:val="%1)"/>
      <w:lvlJc w:val="left"/>
      <w:pPr>
        <w:ind w:left="926" w:hanging="360"/>
      </w:p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0" w15:restartNumberingAfterBreak="0">
    <w:nsid w:val="347F29C2"/>
    <w:multiLevelType w:val="hybridMultilevel"/>
    <w:tmpl w:val="06403806"/>
    <w:lvl w:ilvl="0" w:tplc="FFFFFFFF">
      <w:start w:val="1"/>
      <w:numFmt w:val="decimal"/>
      <w:lvlText w:val="%1)"/>
      <w:lvlJc w:val="left"/>
      <w:pPr>
        <w:ind w:left="926" w:hanging="360"/>
      </w:pPr>
    </w:lvl>
    <w:lvl w:ilvl="1" w:tplc="FFFFFFFF" w:tentative="1">
      <w:start w:val="1"/>
      <w:numFmt w:val="lowerLetter"/>
      <w:lvlText w:val="%2."/>
      <w:lvlJc w:val="left"/>
      <w:pPr>
        <w:ind w:left="1646" w:hanging="360"/>
      </w:pPr>
    </w:lvl>
    <w:lvl w:ilvl="2" w:tplc="FFFFFFFF" w:tentative="1">
      <w:start w:val="1"/>
      <w:numFmt w:val="lowerRoman"/>
      <w:lvlText w:val="%3."/>
      <w:lvlJc w:val="right"/>
      <w:pPr>
        <w:ind w:left="2366" w:hanging="180"/>
      </w:pPr>
    </w:lvl>
    <w:lvl w:ilvl="3" w:tplc="FFFFFFFF" w:tentative="1">
      <w:start w:val="1"/>
      <w:numFmt w:val="decimal"/>
      <w:lvlText w:val="%4."/>
      <w:lvlJc w:val="left"/>
      <w:pPr>
        <w:ind w:left="3086" w:hanging="360"/>
      </w:pPr>
    </w:lvl>
    <w:lvl w:ilvl="4" w:tplc="FFFFFFFF" w:tentative="1">
      <w:start w:val="1"/>
      <w:numFmt w:val="lowerLetter"/>
      <w:lvlText w:val="%5."/>
      <w:lvlJc w:val="left"/>
      <w:pPr>
        <w:ind w:left="3806" w:hanging="360"/>
      </w:pPr>
    </w:lvl>
    <w:lvl w:ilvl="5" w:tplc="FFFFFFFF" w:tentative="1">
      <w:start w:val="1"/>
      <w:numFmt w:val="lowerRoman"/>
      <w:lvlText w:val="%6."/>
      <w:lvlJc w:val="right"/>
      <w:pPr>
        <w:ind w:left="4526" w:hanging="180"/>
      </w:pPr>
    </w:lvl>
    <w:lvl w:ilvl="6" w:tplc="FFFFFFFF" w:tentative="1">
      <w:start w:val="1"/>
      <w:numFmt w:val="decimal"/>
      <w:lvlText w:val="%7."/>
      <w:lvlJc w:val="left"/>
      <w:pPr>
        <w:ind w:left="5246" w:hanging="360"/>
      </w:pPr>
    </w:lvl>
    <w:lvl w:ilvl="7" w:tplc="FFFFFFFF" w:tentative="1">
      <w:start w:val="1"/>
      <w:numFmt w:val="lowerLetter"/>
      <w:lvlText w:val="%8."/>
      <w:lvlJc w:val="left"/>
      <w:pPr>
        <w:ind w:left="5966" w:hanging="360"/>
      </w:pPr>
    </w:lvl>
    <w:lvl w:ilvl="8" w:tplc="FFFFFFFF" w:tentative="1">
      <w:start w:val="1"/>
      <w:numFmt w:val="lowerRoman"/>
      <w:lvlText w:val="%9."/>
      <w:lvlJc w:val="right"/>
      <w:pPr>
        <w:ind w:left="6686" w:hanging="180"/>
      </w:pPr>
    </w:lvl>
  </w:abstractNum>
  <w:abstractNum w:abstractNumId="11" w15:restartNumberingAfterBreak="0">
    <w:nsid w:val="3A620779"/>
    <w:multiLevelType w:val="hybridMultilevel"/>
    <w:tmpl w:val="9484F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F2020C"/>
    <w:multiLevelType w:val="hybridMultilevel"/>
    <w:tmpl w:val="69A092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6D54B1"/>
    <w:multiLevelType w:val="hybridMultilevel"/>
    <w:tmpl w:val="B0C2A2E6"/>
    <w:lvl w:ilvl="0" w:tplc="04090017">
      <w:start w:val="1"/>
      <w:numFmt w:val="lowerLetter"/>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2975C0E"/>
    <w:multiLevelType w:val="hybridMultilevel"/>
    <w:tmpl w:val="B21E97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FB62D1"/>
    <w:multiLevelType w:val="hybridMultilevel"/>
    <w:tmpl w:val="6AA6DA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5BB26F9"/>
    <w:multiLevelType w:val="hybridMultilevel"/>
    <w:tmpl w:val="533A2E4A"/>
    <w:lvl w:ilvl="0" w:tplc="04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517" w:hanging="440"/>
      </w:pPr>
      <w:rPr>
        <w:rFonts w:ascii="Wingdings" w:hAnsi="Wingdings" w:hint="default"/>
      </w:rPr>
    </w:lvl>
    <w:lvl w:ilvl="2" w:tplc="04090005" w:tentative="1">
      <w:start w:val="1"/>
      <w:numFmt w:val="bullet"/>
      <w:lvlText w:val=""/>
      <w:lvlJc w:val="left"/>
      <w:pPr>
        <w:ind w:left="1957" w:hanging="440"/>
      </w:pPr>
      <w:rPr>
        <w:rFonts w:ascii="Wingdings" w:hAnsi="Wingdings" w:hint="default"/>
      </w:rPr>
    </w:lvl>
    <w:lvl w:ilvl="3" w:tplc="04090001" w:tentative="1">
      <w:start w:val="1"/>
      <w:numFmt w:val="bullet"/>
      <w:lvlText w:val=""/>
      <w:lvlJc w:val="left"/>
      <w:pPr>
        <w:ind w:left="2397" w:hanging="440"/>
      </w:pPr>
      <w:rPr>
        <w:rFonts w:ascii="Wingdings" w:hAnsi="Wingdings" w:hint="default"/>
      </w:rPr>
    </w:lvl>
    <w:lvl w:ilvl="4" w:tplc="04090003" w:tentative="1">
      <w:start w:val="1"/>
      <w:numFmt w:val="bullet"/>
      <w:lvlText w:val=""/>
      <w:lvlJc w:val="left"/>
      <w:pPr>
        <w:ind w:left="2837" w:hanging="440"/>
      </w:pPr>
      <w:rPr>
        <w:rFonts w:ascii="Wingdings" w:hAnsi="Wingdings" w:hint="default"/>
      </w:rPr>
    </w:lvl>
    <w:lvl w:ilvl="5" w:tplc="04090005" w:tentative="1">
      <w:start w:val="1"/>
      <w:numFmt w:val="bullet"/>
      <w:lvlText w:val=""/>
      <w:lvlJc w:val="left"/>
      <w:pPr>
        <w:ind w:left="3277" w:hanging="440"/>
      </w:pPr>
      <w:rPr>
        <w:rFonts w:ascii="Wingdings" w:hAnsi="Wingdings" w:hint="default"/>
      </w:rPr>
    </w:lvl>
    <w:lvl w:ilvl="6" w:tplc="04090001" w:tentative="1">
      <w:start w:val="1"/>
      <w:numFmt w:val="bullet"/>
      <w:lvlText w:val=""/>
      <w:lvlJc w:val="left"/>
      <w:pPr>
        <w:ind w:left="3717" w:hanging="440"/>
      </w:pPr>
      <w:rPr>
        <w:rFonts w:ascii="Wingdings" w:hAnsi="Wingdings" w:hint="default"/>
      </w:rPr>
    </w:lvl>
    <w:lvl w:ilvl="7" w:tplc="04090003" w:tentative="1">
      <w:start w:val="1"/>
      <w:numFmt w:val="bullet"/>
      <w:lvlText w:val=""/>
      <w:lvlJc w:val="left"/>
      <w:pPr>
        <w:ind w:left="4157" w:hanging="440"/>
      </w:pPr>
      <w:rPr>
        <w:rFonts w:ascii="Wingdings" w:hAnsi="Wingdings" w:hint="default"/>
      </w:rPr>
    </w:lvl>
    <w:lvl w:ilvl="8" w:tplc="04090005" w:tentative="1">
      <w:start w:val="1"/>
      <w:numFmt w:val="bullet"/>
      <w:lvlText w:val=""/>
      <w:lvlJc w:val="left"/>
      <w:pPr>
        <w:ind w:left="4597" w:hanging="440"/>
      </w:pPr>
      <w:rPr>
        <w:rFonts w:ascii="Wingdings" w:hAnsi="Wingdings" w:hint="default"/>
      </w:rPr>
    </w:lvl>
  </w:abstractNum>
  <w:abstractNum w:abstractNumId="18" w15:restartNumberingAfterBreak="0">
    <w:nsid w:val="56B77EEA"/>
    <w:multiLevelType w:val="hybridMultilevel"/>
    <w:tmpl w:val="431E43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0D5E6A"/>
    <w:multiLevelType w:val="multilevel"/>
    <w:tmpl w:val="B6EAC3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57854BBD"/>
    <w:multiLevelType w:val="hybridMultilevel"/>
    <w:tmpl w:val="C35077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8121C6"/>
    <w:multiLevelType w:val="hybridMultilevel"/>
    <w:tmpl w:val="B790AF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0B1BA6"/>
    <w:multiLevelType w:val="hybridMultilevel"/>
    <w:tmpl w:val="A790BB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1FE207A"/>
    <w:multiLevelType w:val="multilevel"/>
    <w:tmpl w:val="33F0D400"/>
    <w:lvl w:ilvl="0">
      <w:start w:val="1"/>
      <w:numFmt w:val="decimal"/>
      <w:lvlText w:val="%1."/>
      <w:lvlJc w:val="left"/>
      <w:pPr>
        <w:tabs>
          <w:tab w:val="num" w:pos="0"/>
        </w:tabs>
        <w:ind w:left="420" w:hanging="420"/>
      </w:p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4" w15:restartNumberingAfterBreak="0">
    <w:nsid w:val="65B77123"/>
    <w:multiLevelType w:val="hybridMultilevel"/>
    <w:tmpl w:val="D4125E0A"/>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727164A"/>
    <w:multiLevelType w:val="hybridMultilevel"/>
    <w:tmpl w:val="9AF2E686"/>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6" w15:restartNumberingAfterBreak="0">
    <w:nsid w:val="6A1C03D5"/>
    <w:multiLevelType w:val="hybridMultilevel"/>
    <w:tmpl w:val="AF6AFEC2"/>
    <w:lvl w:ilvl="0" w:tplc="78548BD8">
      <w:start w:val="2"/>
      <w:numFmt w:val="decimal"/>
      <w:lvlText w:val="%1."/>
      <w:lvlJc w:val="left"/>
      <w:pPr>
        <w:ind w:left="420" w:hanging="420"/>
      </w:pPr>
      <w:rPr>
        <w:rFonts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B1F47C9"/>
    <w:multiLevelType w:val="hybridMultilevel"/>
    <w:tmpl w:val="06403806"/>
    <w:lvl w:ilvl="0" w:tplc="FFFFFFFF">
      <w:start w:val="1"/>
      <w:numFmt w:val="decimal"/>
      <w:lvlText w:val="%1)"/>
      <w:lvlJc w:val="left"/>
      <w:pPr>
        <w:ind w:left="926" w:hanging="360"/>
      </w:pPr>
    </w:lvl>
    <w:lvl w:ilvl="1" w:tplc="FFFFFFFF" w:tentative="1">
      <w:start w:val="1"/>
      <w:numFmt w:val="lowerLetter"/>
      <w:lvlText w:val="%2."/>
      <w:lvlJc w:val="left"/>
      <w:pPr>
        <w:ind w:left="1646" w:hanging="360"/>
      </w:pPr>
    </w:lvl>
    <w:lvl w:ilvl="2" w:tplc="FFFFFFFF" w:tentative="1">
      <w:start w:val="1"/>
      <w:numFmt w:val="lowerRoman"/>
      <w:lvlText w:val="%3."/>
      <w:lvlJc w:val="right"/>
      <w:pPr>
        <w:ind w:left="2366" w:hanging="180"/>
      </w:pPr>
    </w:lvl>
    <w:lvl w:ilvl="3" w:tplc="FFFFFFFF" w:tentative="1">
      <w:start w:val="1"/>
      <w:numFmt w:val="decimal"/>
      <w:lvlText w:val="%4."/>
      <w:lvlJc w:val="left"/>
      <w:pPr>
        <w:ind w:left="3086" w:hanging="360"/>
      </w:pPr>
    </w:lvl>
    <w:lvl w:ilvl="4" w:tplc="FFFFFFFF" w:tentative="1">
      <w:start w:val="1"/>
      <w:numFmt w:val="lowerLetter"/>
      <w:lvlText w:val="%5."/>
      <w:lvlJc w:val="left"/>
      <w:pPr>
        <w:ind w:left="3806" w:hanging="360"/>
      </w:pPr>
    </w:lvl>
    <w:lvl w:ilvl="5" w:tplc="FFFFFFFF" w:tentative="1">
      <w:start w:val="1"/>
      <w:numFmt w:val="lowerRoman"/>
      <w:lvlText w:val="%6."/>
      <w:lvlJc w:val="right"/>
      <w:pPr>
        <w:ind w:left="4526" w:hanging="180"/>
      </w:pPr>
    </w:lvl>
    <w:lvl w:ilvl="6" w:tplc="FFFFFFFF" w:tentative="1">
      <w:start w:val="1"/>
      <w:numFmt w:val="decimal"/>
      <w:lvlText w:val="%7."/>
      <w:lvlJc w:val="left"/>
      <w:pPr>
        <w:ind w:left="5246" w:hanging="360"/>
      </w:pPr>
    </w:lvl>
    <w:lvl w:ilvl="7" w:tplc="FFFFFFFF" w:tentative="1">
      <w:start w:val="1"/>
      <w:numFmt w:val="lowerLetter"/>
      <w:lvlText w:val="%8."/>
      <w:lvlJc w:val="left"/>
      <w:pPr>
        <w:ind w:left="5966" w:hanging="360"/>
      </w:pPr>
    </w:lvl>
    <w:lvl w:ilvl="8" w:tplc="FFFFFFFF" w:tentative="1">
      <w:start w:val="1"/>
      <w:numFmt w:val="lowerRoman"/>
      <w:lvlText w:val="%9."/>
      <w:lvlJc w:val="right"/>
      <w:pPr>
        <w:ind w:left="6686" w:hanging="180"/>
      </w:pPr>
    </w:lvl>
  </w:abstractNum>
  <w:abstractNum w:abstractNumId="28" w15:restartNumberingAfterBreak="0">
    <w:nsid w:val="6D0F203A"/>
    <w:multiLevelType w:val="hybridMultilevel"/>
    <w:tmpl w:val="1938F2EE"/>
    <w:lvl w:ilvl="0" w:tplc="08090001">
      <w:start w:val="1"/>
      <w:numFmt w:val="bullet"/>
      <w:lvlText w:val=""/>
      <w:lvlJc w:val="left"/>
      <w:pPr>
        <w:ind w:left="1040" w:hanging="420"/>
      </w:pPr>
      <w:rPr>
        <w:rFonts w:ascii="Symbol" w:hAnsi="Symbol"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29"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8EA0D7C"/>
    <w:multiLevelType w:val="hybridMultilevel"/>
    <w:tmpl w:val="FC669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1677E0"/>
    <w:multiLevelType w:val="hybridMultilevel"/>
    <w:tmpl w:val="E1A877BE"/>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540496"/>
    <w:multiLevelType w:val="hybridMultilevel"/>
    <w:tmpl w:val="6382D5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32783922">
    <w:abstractNumId w:val="2"/>
  </w:num>
  <w:num w:numId="2" w16cid:durableId="1848057911">
    <w:abstractNumId w:val="1"/>
  </w:num>
  <w:num w:numId="3" w16cid:durableId="893740695">
    <w:abstractNumId w:val="28"/>
  </w:num>
  <w:num w:numId="4" w16cid:durableId="2053339757">
    <w:abstractNumId w:val="16"/>
  </w:num>
  <w:num w:numId="5" w16cid:durableId="136149026">
    <w:abstractNumId w:val="7"/>
  </w:num>
  <w:num w:numId="6" w16cid:durableId="1879000813">
    <w:abstractNumId w:val="4"/>
  </w:num>
  <w:num w:numId="7" w16cid:durableId="911626859">
    <w:abstractNumId w:val="24"/>
  </w:num>
  <w:num w:numId="8" w16cid:durableId="200636220">
    <w:abstractNumId w:val="6"/>
  </w:num>
  <w:num w:numId="9" w16cid:durableId="2029024431">
    <w:abstractNumId w:val="29"/>
  </w:num>
  <w:num w:numId="10" w16cid:durableId="480075856">
    <w:abstractNumId w:val="13"/>
  </w:num>
  <w:num w:numId="11" w16cid:durableId="1334450340">
    <w:abstractNumId w:val="30"/>
  </w:num>
  <w:num w:numId="12" w16cid:durableId="1872959035">
    <w:abstractNumId w:val="11"/>
  </w:num>
  <w:num w:numId="13" w16cid:durableId="1622221528">
    <w:abstractNumId w:val="23"/>
  </w:num>
  <w:num w:numId="14" w16cid:durableId="70012162">
    <w:abstractNumId w:val="19"/>
  </w:num>
  <w:num w:numId="15" w16cid:durableId="578558912">
    <w:abstractNumId w:val="14"/>
  </w:num>
  <w:num w:numId="16" w16cid:durableId="220288884">
    <w:abstractNumId w:val="20"/>
  </w:num>
  <w:num w:numId="17" w16cid:durableId="825897912">
    <w:abstractNumId w:val="15"/>
  </w:num>
  <w:num w:numId="18" w16cid:durableId="2119522181">
    <w:abstractNumId w:val="21"/>
  </w:num>
  <w:num w:numId="19" w16cid:durableId="1137600907">
    <w:abstractNumId w:val="12"/>
  </w:num>
  <w:num w:numId="20" w16cid:durableId="1579628419">
    <w:abstractNumId w:val="18"/>
  </w:num>
  <w:num w:numId="21" w16cid:durableId="1941446527">
    <w:abstractNumId w:val="0"/>
  </w:num>
  <w:num w:numId="22" w16cid:durableId="1127049713">
    <w:abstractNumId w:val="26"/>
  </w:num>
  <w:num w:numId="23" w16cid:durableId="156501926">
    <w:abstractNumId w:val="32"/>
  </w:num>
  <w:num w:numId="24" w16cid:durableId="1116558274">
    <w:abstractNumId w:val="9"/>
  </w:num>
  <w:num w:numId="25" w16cid:durableId="763451224">
    <w:abstractNumId w:val="25"/>
  </w:num>
  <w:num w:numId="26" w16cid:durableId="680623947">
    <w:abstractNumId w:val="8"/>
  </w:num>
  <w:num w:numId="27" w16cid:durableId="771781069">
    <w:abstractNumId w:val="22"/>
  </w:num>
  <w:num w:numId="28" w16cid:durableId="337931325">
    <w:abstractNumId w:val="33"/>
  </w:num>
  <w:num w:numId="29" w16cid:durableId="723404732">
    <w:abstractNumId w:val="10"/>
  </w:num>
  <w:num w:numId="30" w16cid:durableId="843326090">
    <w:abstractNumId w:val="27"/>
  </w:num>
  <w:num w:numId="31" w16cid:durableId="1727139452">
    <w:abstractNumId w:val="5"/>
  </w:num>
  <w:num w:numId="32" w16cid:durableId="1490755139">
    <w:abstractNumId w:val="3"/>
  </w:num>
  <w:num w:numId="33" w16cid:durableId="672493328">
    <w:abstractNumId w:val="31"/>
  </w:num>
  <w:num w:numId="34" w16cid:durableId="355737577">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1"/>
  <w:doNotDisplayPageBoundaries/>
  <w:bordersDoNotSurroundHeader/>
  <w:bordersDoNotSurroundFooter/>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it-IT" w:vendorID="64" w:dllVersion="0" w:nlCheck="1" w:checkStyle="0"/>
  <w:activeWritingStyle w:appName="MSWord" w:lang="sv-SE" w:vendorID="64" w:dllVersion="0" w:nlCheck="1" w:checkStyle="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14BF"/>
    <w:rsid w:val="00003B22"/>
    <w:rsid w:val="00005299"/>
    <w:rsid w:val="000056AF"/>
    <w:rsid w:val="00005D7F"/>
    <w:rsid w:val="00007041"/>
    <w:rsid w:val="000119F5"/>
    <w:rsid w:val="00015C8C"/>
    <w:rsid w:val="00016535"/>
    <w:rsid w:val="00016EF6"/>
    <w:rsid w:val="000212EC"/>
    <w:rsid w:val="00022E38"/>
    <w:rsid w:val="00023868"/>
    <w:rsid w:val="00024452"/>
    <w:rsid w:val="00024721"/>
    <w:rsid w:val="00024CD4"/>
    <w:rsid w:val="00025F8E"/>
    <w:rsid w:val="00026645"/>
    <w:rsid w:val="0003027F"/>
    <w:rsid w:val="00031E68"/>
    <w:rsid w:val="00032067"/>
    <w:rsid w:val="00032FD3"/>
    <w:rsid w:val="00033580"/>
    <w:rsid w:val="00033D5B"/>
    <w:rsid w:val="00035CF3"/>
    <w:rsid w:val="00040DE2"/>
    <w:rsid w:val="00041988"/>
    <w:rsid w:val="00041A1A"/>
    <w:rsid w:val="00044CC2"/>
    <w:rsid w:val="00044EAE"/>
    <w:rsid w:val="00045050"/>
    <w:rsid w:val="00046268"/>
    <w:rsid w:val="00052EC1"/>
    <w:rsid w:val="00053C6E"/>
    <w:rsid w:val="000549ED"/>
    <w:rsid w:val="00054A83"/>
    <w:rsid w:val="0005612B"/>
    <w:rsid w:val="000605BB"/>
    <w:rsid w:val="000606C7"/>
    <w:rsid w:val="00061C12"/>
    <w:rsid w:val="00062BBD"/>
    <w:rsid w:val="00062BC5"/>
    <w:rsid w:val="00065688"/>
    <w:rsid w:val="00065D76"/>
    <w:rsid w:val="000664A1"/>
    <w:rsid w:val="000678A2"/>
    <w:rsid w:val="00073136"/>
    <w:rsid w:val="000762DB"/>
    <w:rsid w:val="00076345"/>
    <w:rsid w:val="00076694"/>
    <w:rsid w:val="00077166"/>
    <w:rsid w:val="000775E2"/>
    <w:rsid w:val="00077DB2"/>
    <w:rsid w:val="00082C24"/>
    <w:rsid w:val="00084EE1"/>
    <w:rsid w:val="000853BB"/>
    <w:rsid w:val="000862B8"/>
    <w:rsid w:val="00087770"/>
    <w:rsid w:val="000908D3"/>
    <w:rsid w:val="0009177D"/>
    <w:rsid w:val="00092A9B"/>
    <w:rsid w:val="000966B3"/>
    <w:rsid w:val="00096D33"/>
    <w:rsid w:val="00096DEA"/>
    <w:rsid w:val="000A1890"/>
    <w:rsid w:val="000A2AAA"/>
    <w:rsid w:val="000A4F20"/>
    <w:rsid w:val="000A5510"/>
    <w:rsid w:val="000B0BD2"/>
    <w:rsid w:val="000B0FBC"/>
    <w:rsid w:val="000B1D4E"/>
    <w:rsid w:val="000B39FE"/>
    <w:rsid w:val="000B3D62"/>
    <w:rsid w:val="000B4EF8"/>
    <w:rsid w:val="000B5056"/>
    <w:rsid w:val="000C364C"/>
    <w:rsid w:val="000C3D00"/>
    <w:rsid w:val="000C62A2"/>
    <w:rsid w:val="000C67D9"/>
    <w:rsid w:val="000D1833"/>
    <w:rsid w:val="000D1A8F"/>
    <w:rsid w:val="000D250D"/>
    <w:rsid w:val="000D346B"/>
    <w:rsid w:val="000D4B3E"/>
    <w:rsid w:val="000D6665"/>
    <w:rsid w:val="000D726E"/>
    <w:rsid w:val="000E0D82"/>
    <w:rsid w:val="000E1755"/>
    <w:rsid w:val="000E454B"/>
    <w:rsid w:val="000E6D0D"/>
    <w:rsid w:val="000F2C70"/>
    <w:rsid w:val="000F4309"/>
    <w:rsid w:val="000F50F7"/>
    <w:rsid w:val="000F6ABF"/>
    <w:rsid w:val="001003EC"/>
    <w:rsid w:val="00100E42"/>
    <w:rsid w:val="001011FB"/>
    <w:rsid w:val="00101636"/>
    <w:rsid w:val="001018CA"/>
    <w:rsid w:val="00101DDF"/>
    <w:rsid w:val="00102479"/>
    <w:rsid w:val="00104EEB"/>
    <w:rsid w:val="0010771B"/>
    <w:rsid w:val="00107D1C"/>
    <w:rsid w:val="00111373"/>
    <w:rsid w:val="00112186"/>
    <w:rsid w:val="00112818"/>
    <w:rsid w:val="00113AD9"/>
    <w:rsid w:val="001144DC"/>
    <w:rsid w:val="00114BDE"/>
    <w:rsid w:val="00114DBF"/>
    <w:rsid w:val="001169A5"/>
    <w:rsid w:val="001169AF"/>
    <w:rsid w:val="00117BAC"/>
    <w:rsid w:val="00120FCF"/>
    <w:rsid w:val="00121823"/>
    <w:rsid w:val="00123090"/>
    <w:rsid w:val="001235A7"/>
    <w:rsid w:val="00126C56"/>
    <w:rsid w:val="00126FC9"/>
    <w:rsid w:val="00127219"/>
    <w:rsid w:val="00132DC3"/>
    <w:rsid w:val="00133713"/>
    <w:rsid w:val="001346FC"/>
    <w:rsid w:val="0013510C"/>
    <w:rsid w:val="00136915"/>
    <w:rsid w:val="00136DC0"/>
    <w:rsid w:val="00137593"/>
    <w:rsid w:val="00140849"/>
    <w:rsid w:val="00141A14"/>
    <w:rsid w:val="001454B7"/>
    <w:rsid w:val="00150EC2"/>
    <w:rsid w:val="00153773"/>
    <w:rsid w:val="00154FF8"/>
    <w:rsid w:val="00155784"/>
    <w:rsid w:val="00156118"/>
    <w:rsid w:val="00164E9A"/>
    <w:rsid w:val="00166F73"/>
    <w:rsid w:val="00170E5B"/>
    <w:rsid w:val="00171395"/>
    <w:rsid w:val="00172226"/>
    <w:rsid w:val="001779C8"/>
    <w:rsid w:val="001825FA"/>
    <w:rsid w:val="00182C97"/>
    <w:rsid w:val="00183BD4"/>
    <w:rsid w:val="00183C8E"/>
    <w:rsid w:val="00183EA6"/>
    <w:rsid w:val="00183F0C"/>
    <w:rsid w:val="001849A2"/>
    <w:rsid w:val="00184C88"/>
    <w:rsid w:val="0018607A"/>
    <w:rsid w:val="00191E52"/>
    <w:rsid w:val="00194352"/>
    <w:rsid w:val="00194BBD"/>
    <w:rsid w:val="0019518E"/>
    <w:rsid w:val="00195AB1"/>
    <w:rsid w:val="0019676A"/>
    <w:rsid w:val="0019789C"/>
    <w:rsid w:val="001979C6"/>
    <w:rsid w:val="001A0A1C"/>
    <w:rsid w:val="001A13AE"/>
    <w:rsid w:val="001A5D07"/>
    <w:rsid w:val="001A64D3"/>
    <w:rsid w:val="001B2AEE"/>
    <w:rsid w:val="001B590D"/>
    <w:rsid w:val="001B6534"/>
    <w:rsid w:val="001B6620"/>
    <w:rsid w:val="001B73D5"/>
    <w:rsid w:val="001C1058"/>
    <w:rsid w:val="001C164B"/>
    <w:rsid w:val="001C3C97"/>
    <w:rsid w:val="001C50ED"/>
    <w:rsid w:val="001C52C8"/>
    <w:rsid w:val="001C5837"/>
    <w:rsid w:val="001C5D48"/>
    <w:rsid w:val="001D4853"/>
    <w:rsid w:val="001D5CE5"/>
    <w:rsid w:val="001D7136"/>
    <w:rsid w:val="001D7391"/>
    <w:rsid w:val="001D749D"/>
    <w:rsid w:val="001D7DD6"/>
    <w:rsid w:val="001E0EF1"/>
    <w:rsid w:val="001E21BF"/>
    <w:rsid w:val="001E6606"/>
    <w:rsid w:val="001F2E81"/>
    <w:rsid w:val="001F6456"/>
    <w:rsid w:val="00200DFE"/>
    <w:rsid w:val="00201BFB"/>
    <w:rsid w:val="00205DCA"/>
    <w:rsid w:val="00206F62"/>
    <w:rsid w:val="002116CD"/>
    <w:rsid w:val="002134C9"/>
    <w:rsid w:val="00214A86"/>
    <w:rsid w:val="002153A2"/>
    <w:rsid w:val="00215907"/>
    <w:rsid w:val="00220D66"/>
    <w:rsid w:val="00221741"/>
    <w:rsid w:val="00221FFC"/>
    <w:rsid w:val="00222276"/>
    <w:rsid w:val="00225FEE"/>
    <w:rsid w:val="002317A9"/>
    <w:rsid w:val="0023532F"/>
    <w:rsid w:val="00235D8F"/>
    <w:rsid w:val="0024304C"/>
    <w:rsid w:val="0025179D"/>
    <w:rsid w:val="00252B41"/>
    <w:rsid w:val="00252C11"/>
    <w:rsid w:val="002562FA"/>
    <w:rsid w:val="00261928"/>
    <w:rsid w:val="00265AB0"/>
    <w:rsid w:val="00266E0F"/>
    <w:rsid w:val="00270EC8"/>
    <w:rsid w:val="00271C5A"/>
    <w:rsid w:val="002738F9"/>
    <w:rsid w:val="00274F27"/>
    <w:rsid w:val="00276E66"/>
    <w:rsid w:val="00284AB0"/>
    <w:rsid w:val="00285B13"/>
    <w:rsid w:val="00290BA8"/>
    <w:rsid w:val="0029228D"/>
    <w:rsid w:val="00292936"/>
    <w:rsid w:val="002948FF"/>
    <w:rsid w:val="002961AE"/>
    <w:rsid w:val="002972B7"/>
    <w:rsid w:val="002A10F1"/>
    <w:rsid w:val="002A1DDB"/>
    <w:rsid w:val="002A274D"/>
    <w:rsid w:val="002A2EAF"/>
    <w:rsid w:val="002A3617"/>
    <w:rsid w:val="002A3EE0"/>
    <w:rsid w:val="002A5B21"/>
    <w:rsid w:val="002A7156"/>
    <w:rsid w:val="002A7D55"/>
    <w:rsid w:val="002B0E6E"/>
    <w:rsid w:val="002B162B"/>
    <w:rsid w:val="002B2343"/>
    <w:rsid w:val="002B517B"/>
    <w:rsid w:val="002B5FC9"/>
    <w:rsid w:val="002B64E8"/>
    <w:rsid w:val="002B72EE"/>
    <w:rsid w:val="002B72F3"/>
    <w:rsid w:val="002B741F"/>
    <w:rsid w:val="002B7EA4"/>
    <w:rsid w:val="002C0920"/>
    <w:rsid w:val="002C0CC1"/>
    <w:rsid w:val="002C1D79"/>
    <w:rsid w:val="002C2052"/>
    <w:rsid w:val="002C24C8"/>
    <w:rsid w:val="002C25FB"/>
    <w:rsid w:val="002C4EFD"/>
    <w:rsid w:val="002C57AC"/>
    <w:rsid w:val="002C5C26"/>
    <w:rsid w:val="002C656D"/>
    <w:rsid w:val="002D0C8B"/>
    <w:rsid w:val="002D3BD9"/>
    <w:rsid w:val="002D7C83"/>
    <w:rsid w:val="002E003F"/>
    <w:rsid w:val="002E508D"/>
    <w:rsid w:val="002E6057"/>
    <w:rsid w:val="002E7927"/>
    <w:rsid w:val="002F0144"/>
    <w:rsid w:val="002F0B86"/>
    <w:rsid w:val="002F2FC8"/>
    <w:rsid w:val="002F407E"/>
    <w:rsid w:val="002F42EE"/>
    <w:rsid w:val="002F4B0B"/>
    <w:rsid w:val="002F4B22"/>
    <w:rsid w:val="002F7DB3"/>
    <w:rsid w:val="00300D43"/>
    <w:rsid w:val="0030389E"/>
    <w:rsid w:val="00303942"/>
    <w:rsid w:val="00304247"/>
    <w:rsid w:val="003105DC"/>
    <w:rsid w:val="00314966"/>
    <w:rsid w:val="00314980"/>
    <w:rsid w:val="0031538C"/>
    <w:rsid w:val="003156FB"/>
    <w:rsid w:val="00315C5F"/>
    <w:rsid w:val="00317A97"/>
    <w:rsid w:val="00317E65"/>
    <w:rsid w:val="00320B3B"/>
    <w:rsid w:val="00320FF5"/>
    <w:rsid w:val="00322D6D"/>
    <w:rsid w:val="003255ED"/>
    <w:rsid w:val="0032703D"/>
    <w:rsid w:val="00327D92"/>
    <w:rsid w:val="00330871"/>
    <w:rsid w:val="003325F2"/>
    <w:rsid w:val="00336AC8"/>
    <w:rsid w:val="003376F4"/>
    <w:rsid w:val="00337A40"/>
    <w:rsid w:val="003400A5"/>
    <w:rsid w:val="00340B06"/>
    <w:rsid w:val="0034107F"/>
    <w:rsid w:val="0034266A"/>
    <w:rsid w:val="00342ED5"/>
    <w:rsid w:val="00343B77"/>
    <w:rsid w:val="0034417B"/>
    <w:rsid w:val="00344198"/>
    <w:rsid w:val="0035197B"/>
    <w:rsid w:val="00351A7C"/>
    <w:rsid w:val="0035494F"/>
    <w:rsid w:val="003555CA"/>
    <w:rsid w:val="00356A2B"/>
    <w:rsid w:val="00356B36"/>
    <w:rsid w:val="00360564"/>
    <w:rsid w:val="003634FF"/>
    <w:rsid w:val="00366F52"/>
    <w:rsid w:val="00370909"/>
    <w:rsid w:val="003715F4"/>
    <w:rsid w:val="00371BE8"/>
    <w:rsid w:val="00372217"/>
    <w:rsid w:val="00372FCA"/>
    <w:rsid w:val="00373D1C"/>
    <w:rsid w:val="00374BF7"/>
    <w:rsid w:val="00376CBE"/>
    <w:rsid w:val="00377855"/>
    <w:rsid w:val="00380033"/>
    <w:rsid w:val="00380980"/>
    <w:rsid w:val="00381063"/>
    <w:rsid w:val="00382A85"/>
    <w:rsid w:val="00382E2B"/>
    <w:rsid w:val="0038307C"/>
    <w:rsid w:val="003831FB"/>
    <w:rsid w:val="0038363C"/>
    <w:rsid w:val="00383A52"/>
    <w:rsid w:val="00384D99"/>
    <w:rsid w:val="00386476"/>
    <w:rsid w:val="00387AB3"/>
    <w:rsid w:val="00391941"/>
    <w:rsid w:val="00391B65"/>
    <w:rsid w:val="00391E20"/>
    <w:rsid w:val="00391FB9"/>
    <w:rsid w:val="00394BA2"/>
    <w:rsid w:val="00395759"/>
    <w:rsid w:val="003A1D4B"/>
    <w:rsid w:val="003A37A0"/>
    <w:rsid w:val="003B1736"/>
    <w:rsid w:val="003B1F3B"/>
    <w:rsid w:val="003C4E3C"/>
    <w:rsid w:val="003C5441"/>
    <w:rsid w:val="003C5B14"/>
    <w:rsid w:val="003C6788"/>
    <w:rsid w:val="003D066D"/>
    <w:rsid w:val="003D3D1F"/>
    <w:rsid w:val="003D3FBA"/>
    <w:rsid w:val="003D64ED"/>
    <w:rsid w:val="003D6E56"/>
    <w:rsid w:val="003D7E3B"/>
    <w:rsid w:val="003E0A77"/>
    <w:rsid w:val="003E164B"/>
    <w:rsid w:val="003E3570"/>
    <w:rsid w:val="003E3631"/>
    <w:rsid w:val="003E394E"/>
    <w:rsid w:val="003E5DC3"/>
    <w:rsid w:val="003E75B6"/>
    <w:rsid w:val="003F027C"/>
    <w:rsid w:val="003F1C0C"/>
    <w:rsid w:val="003F36E6"/>
    <w:rsid w:val="003F511D"/>
    <w:rsid w:val="003F670D"/>
    <w:rsid w:val="003F7C65"/>
    <w:rsid w:val="00400CC3"/>
    <w:rsid w:val="004029ED"/>
    <w:rsid w:val="0040315C"/>
    <w:rsid w:val="004038C5"/>
    <w:rsid w:val="00403A18"/>
    <w:rsid w:val="00406FB8"/>
    <w:rsid w:val="0041178A"/>
    <w:rsid w:val="00412538"/>
    <w:rsid w:val="00412A3F"/>
    <w:rsid w:val="00416665"/>
    <w:rsid w:val="00417FC9"/>
    <w:rsid w:val="004211E9"/>
    <w:rsid w:val="0042146E"/>
    <w:rsid w:val="004219D8"/>
    <w:rsid w:val="00423711"/>
    <w:rsid w:val="0042491A"/>
    <w:rsid w:val="00424DF4"/>
    <w:rsid w:val="00425166"/>
    <w:rsid w:val="00425D9D"/>
    <w:rsid w:val="0042626C"/>
    <w:rsid w:val="00426466"/>
    <w:rsid w:val="00427B4D"/>
    <w:rsid w:val="00427E33"/>
    <w:rsid w:val="00430AB1"/>
    <w:rsid w:val="00431CD3"/>
    <w:rsid w:val="0043338E"/>
    <w:rsid w:val="00435B4D"/>
    <w:rsid w:val="004379A6"/>
    <w:rsid w:val="004419AF"/>
    <w:rsid w:val="004419D4"/>
    <w:rsid w:val="00442EBE"/>
    <w:rsid w:val="00443850"/>
    <w:rsid w:val="00443ECE"/>
    <w:rsid w:val="00446818"/>
    <w:rsid w:val="00446964"/>
    <w:rsid w:val="004533BD"/>
    <w:rsid w:val="004537D9"/>
    <w:rsid w:val="00453FB9"/>
    <w:rsid w:val="004573F6"/>
    <w:rsid w:val="00461B15"/>
    <w:rsid w:val="00462395"/>
    <w:rsid w:val="00462B1E"/>
    <w:rsid w:val="00466C57"/>
    <w:rsid w:val="00470DC6"/>
    <w:rsid w:val="00471A63"/>
    <w:rsid w:val="00472AA0"/>
    <w:rsid w:val="0047580C"/>
    <w:rsid w:val="00475C2B"/>
    <w:rsid w:val="00476E28"/>
    <w:rsid w:val="00482475"/>
    <w:rsid w:val="00485C11"/>
    <w:rsid w:val="00485D2C"/>
    <w:rsid w:val="004871D8"/>
    <w:rsid w:val="00487871"/>
    <w:rsid w:val="00490D63"/>
    <w:rsid w:val="00493010"/>
    <w:rsid w:val="0049590D"/>
    <w:rsid w:val="00496D0C"/>
    <w:rsid w:val="004A088B"/>
    <w:rsid w:val="004A09FD"/>
    <w:rsid w:val="004A1D87"/>
    <w:rsid w:val="004A2094"/>
    <w:rsid w:val="004A3202"/>
    <w:rsid w:val="004A41EF"/>
    <w:rsid w:val="004B2C35"/>
    <w:rsid w:val="004B3124"/>
    <w:rsid w:val="004B4905"/>
    <w:rsid w:val="004B4915"/>
    <w:rsid w:val="004B74CC"/>
    <w:rsid w:val="004C0592"/>
    <w:rsid w:val="004C3D56"/>
    <w:rsid w:val="004C67C6"/>
    <w:rsid w:val="004C7091"/>
    <w:rsid w:val="004D2687"/>
    <w:rsid w:val="004D2E3C"/>
    <w:rsid w:val="004D3644"/>
    <w:rsid w:val="004D51F4"/>
    <w:rsid w:val="004E0DC0"/>
    <w:rsid w:val="004E1633"/>
    <w:rsid w:val="004E3B01"/>
    <w:rsid w:val="004F1A9A"/>
    <w:rsid w:val="004F2CDB"/>
    <w:rsid w:val="004F33C6"/>
    <w:rsid w:val="004F3DD8"/>
    <w:rsid w:val="004F420D"/>
    <w:rsid w:val="004F51C0"/>
    <w:rsid w:val="004F6311"/>
    <w:rsid w:val="00500D45"/>
    <w:rsid w:val="00501FE2"/>
    <w:rsid w:val="005026E6"/>
    <w:rsid w:val="00503B8A"/>
    <w:rsid w:val="005040B6"/>
    <w:rsid w:val="00505C90"/>
    <w:rsid w:val="00512C1E"/>
    <w:rsid w:val="005136EB"/>
    <w:rsid w:val="005150C5"/>
    <w:rsid w:val="0051562B"/>
    <w:rsid w:val="00517ADD"/>
    <w:rsid w:val="00522146"/>
    <w:rsid w:val="00530155"/>
    <w:rsid w:val="00530AB8"/>
    <w:rsid w:val="00531AF4"/>
    <w:rsid w:val="005363A1"/>
    <w:rsid w:val="0053782C"/>
    <w:rsid w:val="00542D13"/>
    <w:rsid w:val="00545841"/>
    <w:rsid w:val="0054627C"/>
    <w:rsid w:val="00546CF4"/>
    <w:rsid w:val="00547066"/>
    <w:rsid w:val="00550F71"/>
    <w:rsid w:val="005521F9"/>
    <w:rsid w:val="0055302F"/>
    <w:rsid w:val="00553EAD"/>
    <w:rsid w:val="00555942"/>
    <w:rsid w:val="00556671"/>
    <w:rsid w:val="005578A1"/>
    <w:rsid w:val="00562D9F"/>
    <w:rsid w:val="00563113"/>
    <w:rsid w:val="00563409"/>
    <w:rsid w:val="005650F8"/>
    <w:rsid w:val="005652C8"/>
    <w:rsid w:val="00575E57"/>
    <w:rsid w:val="00580D71"/>
    <w:rsid w:val="005811A6"/>
    <w:rsid w:val="00581A40"/>
    <w:rsid w:val="00584A97"/>
    <w:rsid w:val="0058785F"/>
    <w:rsid w:val="005914F4"/>
    <w:rsid w:val="005915B1"/>
    <w:rsid w:val="00591B56"/>
    <w:rsid w:val="005954E4"/>
    <w:rsid w:val="0059683F"/>
    <w:rsid w:val="005974B9"/>
    <w:rsid w:val="005A104F"/>
    <w:rsid w:val="005A114F"/>
    <w:rsid w:val="005A58BA"/>
    <w:rsid w:val="005A6299"/>
    <w:rsid w:val="005A6421"/>
    <w:rsid w:val="005A6C69"/>
    <w:rsid w:val="005A6DBC"/>
    <w:rsid w:val="005B1AD1"/>
    <w:rsid w:val="005B2A7D"/>
    <w:rsid w:val="005B3B11"/>
    <w:rsid w:val="005B42F9"/>
    <w:rsid w:val="005B6997"/>
    <w:rsid w:val="005B6B0D"/>
    <w:rsid w:val="005C2719"/>
    <w:rsid w:val="005C3773"/>
    <w:rsid w:val="005C5958"/>
    <w:rsid w:val="005D1B34"/>
    <w:rsid w:val="005D38B1"/>
    <w:rsid w:val="005D45F7"/>
    <w:rsid w:val="005D4688"/>
    <w:rsid w:val="005D4897"/>
    <w:rsid w:val="005D57A7"/>
    <w:rsid w:val="005D7AC2"/>
    <w:rsid w:val="005E0090"/>
    <w:rsid w:val="005E0399"/>
    <w:rsid w:val="005E1A31"/>
    <w:rsid w:val="005E1F18"/>
    <w:rsid w:val="005E25D8"/>
    <w:rsid w:val="005E4276"/>
    <w:rsid w:val="005E6DA3"/>
    <w:rsid w:val="005E7035"/>
    <w:rsid w:val="005F2A4A"/>
    <w:rsid w:val="005F38F3"/>
    <w:rsid w:val="005F5A01"/>
    <w:rsid w:val="005F7A0E"/>
    <w:rsid w:val="00605709"/>
    <w:rsid w:val="006134C7"/>
    <w:rsid w:val="00613729"/>
    <w:rsid w:val="0061392B"/>
    <w:rsid w:val="00617467"/>
    <w:rsid w:val="0061765C"/>
    <w:rsid w:val="0061775A"/>
    <w:rsid w:val="00622A7B"/>
    <w:rsid w:val="00626534"/>
    <w:rsid w:val="00627F77"/>
    <w:rsid w:val="00631A14"/>
    <w:rsid w:val="006321CF"/>
    <w:rsid w:val="00634E11"/>
    <w:rsid w:val="00635837"/>
    <w:rsid w:val="00635BB2"/>
    <w:rsid w:val="00636D7B"/>
    <w:rsid w:val="00637370"/>
    <w:rsid w:val="00637795"/>
    <w:rsid w:val="00637B78"/>
    <w:rsid w:val="00637D4A"/>
    <w:rsid w:val="00640813"/>
    <w:rsid w:val="0064160B"/>
    <w:rsid w:val="00643233"/>
    <w:rsid w:val="006448FE"/>
    <w:rsid w:val="00645C21"/>
    <w:rsid w:val="00651982"/>
    <w:rsid w:val="00652D52"/>
    <w:rsid w:val="006531B1"/>
    <w:rsid w:val="006539F3"/>
    <w:rsid w:val="00653AA3"/>
    <w:rsid w:val="00654524"/>
    <w:rsid w:val="006548FB"/>
    <w:rsid w:val="006559EA"/>
    <w:rsid w:val="00661178"/>
    <w:rsid w:val="00664429"/>
    <w:rsid w:val="00667DAE"/>
    <w:rsid w:val="00672427"/>
    <w:rsid w:val="00673800"/>
    <w:rsid w:val="006765F4"/>
    <w:rsid w:val="00676CDC"/>
    <w:rsid w:val="00676D42"/>
    <w:rsid w:val="00684E0C"/>
    <w:rsid w:val="006861C3"/>
    <w:rsid w:val="0068732F"/>
    <w:rsid w:val="00687ACA"/>
    <w:rsid w:val="00691279"/>
    <w:rsid w:val="00694506"/>
    <w:rsid w:val="0069487D"/>
    <w:rsid w:val="00695923"/>
    <w:rsid w:val="006A0771"/>
    <w:rsid w:val="006A13FE"/>
    <w:rsid w:val="006A1F3D"/>
    <w:rsid w:val="006A45D6"/>
    <w:rsid w:val="006A7014"/>
    <w:rsid w:val="006B0B7F"/>
    <w:rsid w:val="006B1BC1"/>
    <w:rsid w:val="006B2E49"/>
    <w:rsid w:val="006B3BEC"/>
    <w:rsid w:val="006B437D"/>
    <w:rsid w:val="006B4FD7"/>
    <w:rsid w:val="006C4B4A"/>
    <w:rsid w:val="006D4C06"/>
    <w:rsid w:val="006D54CF"/>
    <w:rsid w:val="006D59AE"/>
    <w:rsid w:val="006D67D9"/>
    <w:rsid w:val="006D7F94"/>
    <w:rsid w:val="006E27C0"/>
    <w:rsid w:val="006E3662"/>
    <w:rsid w:val="006E5665"/>
    <w:rsid w:val="006E6ED9"/>
    <w:rsid w:val="006F0EC9"/>
    <w:rsid w:val="006F24E6"/>
    <w:rsid w:val="006F2F71"/>
    <w:rsid w:val="006F4223"/>
    <w:rsid w:val="006F4C6B"/>
    <w:rsid w:val="006F6B61"/>
    <w:rsid w:val="007003F1"/>
    <w:rsid w:val="00702012"/>
    <w:rsid w:val="00702BAF"/>
    <w:rsid w:val="00703DF3"/>
    <w:rsid w:val="00704261"/>
    <w:rsid w:val="00704C59"/>
    <w:rsid w:val="00711753"/>
    <w:rsid w:val="0071337B"/>
    <w:rsid w:val="00714A6C"/>
    <w:rsid w:val="00716045"/>
    <w:rsid w:val="007207B5"/>
    <w:rsid w:val="00723164"/>
    <w:rsid w:val="00723E69"/>
    <w:rsid w:val="007242F7"/>
    <w:rsid w:val="00724ACC"/>
    <w:rsid w:val="00724D2C"/>
    <w:rsid w:val="007278BF"/>
    <w:rsid w:val="007307C5"/>
    <w:rsid w:val="007309DC"/>
    <w:rsid w:val="00732388"/>
    <w:rsid w:val="007356B2"/>
    <w:rsid w:val="00740A54"/>
    <w:rsid w:val="00740EE8"/>
    <w:rsid w:val="00743EA9"/>
    <w:rsid w:val="00745905"/>
    <w:rsid w:val="0074689D"/>
    <w:rsid w:val="00750A0B"/>
    <w:rsid w:val="00751293"/>
    <w:rsid w:val="00753785"/>
    <w:rsid w:val="007541B8"/>
    <w:rsid w:val="007544F6"/>
    <w:rsid w:val="00757D0B"/>
    <w:rsid w:val="00757E34"/>
    <w:rsid w:val="0076003F"/>
    <w:rsid w:val="007600A6"/>
    <w:rsid w:val="00763CC6"/>
    <w:rsid w:val="0076431A"/>
    <w:rsid w:val="00766F27"/>
    <w:rsid w:val="00771A52"/>
    <w:rsid w:val="007762A6"/>
    <w:rsid w:val="0078114E"/>
    <w:rsid w:val="00781D42"/>
    <w:rsid w:val="0078248E"/>
    <w:rsid w:val="00784EE4"/>
    <w:rsid w:val="00785D4A"/>
    <w:rsid w:val="0078750C"/>
    <w:rsid w:val="007879E8"/>
    <w:rsid w:val="0079058B"/>
    <w:rsid w:val="00791511"/>
    <w:rsid w:val="00791540"/>
    <w:rsid w:val="00796EBC"/>
    <w:rsid w:val="007A15FD"/>
    <w:rsid w:val="007A1B25"/>
    <w:rsid w:val="007A67B9"/>
    <w:rsid w:val="007A7706"/>
    <w:rsid w:val="007B1244"/>
    <w:rsid w:val="007B5066"/>
    <w:rsid w:val="007B662F"/>
    <w:rsid w:val="007B6D8F"/>
    <w:rsid w:val="007C07AD"/>
    <w:rsid w:val="007C1868"/>
    <w:rsid w:val="007C1DD4"/>
    <w:rsid w:val="007C445F"/>
    <w:rsid w:val="007C4980"/>
    <w:rsid w:val="007C6FED"/>
    <w:rsid w:val="007D203F"/>
    <w:rsid w:val="007D585D"/>
    <w:rsid w:val="007D61E0"/>
    <w:rsid w:val="007D684D"/>
    <w:rsid w:val="007D6F2A"/>
    <w:rsid w:val="007E0050"/>
    <w:rsid w:val="007E3C5F"/>
    <w:rsid w:val="007E3FE1"/>
    <w:rsid w:val="007E554B"/>
    <w:rsid w:val="007E6C44"/>
    <w:rsid w:val="007E6FF6"/>
    <w:rsid w:val="007E7FD0"/>
    <w:rsid w:val="007F07F8"/>
    <w:rsid w:val="007F128C"/>
    <w:rsid w:val="007F31E4"/>
    <w:rsid w:val="007F3DD0"/>
    <w:rsid w:val="007F4D2C"/>
    <w:rsid w:val="007F690B"/>
    <w:rsid w:val="0080472A"/>
    <w:rsid w:val="00804C1A"/>
    <w:rsid w:val="00805017"/>
    <w:rsid w:val="00805A83"/>
    <w:rsid w:val="00807B65"/>
    <w:rsid w:val="00810911"/>
    <w:rsid w:val="00811DFE"/>
    <w:rsid w:val="008139FF"/>
    <w:rsid w:val="008144EA"/>
    <w:rsid w:val="008217D8"/>
    <w:rsid w:val="00821AA3"/>
    <w:rsid w:val="00822A55"/>
    <w:rsid w:val="00824EBE"/>
    <w:rsid w:val="0082513E"/>
    <w:rsid w:val="00825353"/>
    <w:rsid w:val="008273C9"/>
    <w:rsid w:val="00827671"/>
    <w:rsid w:val="0083185D"/>
    <w:rsid w:val="00845458"/>
    <w:rsid w:val="008461C8"/>
    <w:rsid w:val="00847AB1"/>
    <w:rsid w:val="00851796"/>
    <w:rsid w:val="008556B9"/>
    <w:rsid w:val="0085663E"/>
    <w:rsid w:val="008575B7"/>
    <w:rsid w:val="0086017E"/>
    <w:rsid w:val="00860BE2"/>
    <w:rsid w:val="008612FB"/>
    <w:rsid w:val="0086332B"/>
    <w:rsid w:val="00864947"/>
    <w:rsid w:val="008731D4"/>
    <w:rsid w:val="00873C38"/>
    <w:rsid w:val="00874A6B"/>
    <w:rsid w:val="00875620"/>
    <w:rsid w:val="00877AFF"/>
    <w:rsid w:val="008807D9"/>
    <w:rsid w:val="00882785"/>
    <w:rsid w:val="00886D57"/>
    <w:rsid w:val="00887123"/>
    <w:rsid w:val="00887423"/>
    <w:rsid w:val="00887FA8"/>
    <w:rsid w:val="0089138A"/>
    <w:rsid w:val="00891E9E"/>
    <w:rsid w:val="00892131"/>
    <w:rsid w:val="00894098"/>
    <w:rsid w:val="00894787"/>
    <w:rsid w:val="00895000"/>
    <w:rsid w:val="00896948"/>
    <w:rsid w:val="008A25E9"/>
    <w:rsid w:val="008A428B"/>
    <w:rsid w:val="008A4FF9"/>
    <w:rsid w:val="008A65A1"/>
    <w:rsid w:val="008A75A7"/>
    <w:rsid w:val="008B0AFA"/>
    <w:rsid w:val="008B24BF"/>
    <w:rsid w:val="008B70E6"/>
    <w:rsid w:val="008C2CD3"/>
    <w:rsid w:val="008C75AA"/>
    <w:rsid w:val="008D00A5"/>
    <w:rsid w:val="008D02B2"/>
    <w:rsid w:val="008D0789"/>
    <w:rsid w:val="008D0EB0"/>
    <w:rsid w:val="008D4840"/>
    <w:rsid w:val="008D53CF"/>
    <w:rsid w:val="008D6AE1"/>
    <w:rsid w:val="008D767B"/>
    <w:rsid w:val="008D76F6"/>
    <w:rsid w:val="008E4DB0"/>
    <w:rsid w:val="008E5031"/>
    <w:rsid w:val="008E55FB"/>
    <w:rsid w:val="008E7B99"/>
    <w:rsid w:val="008F0058"/>
    <w:rsid w:val="008F0814"/>
    <w:rsid w:val="008F103C"/>
    <w:rsid w:val="008F1678"/>
    <w:rsid w:val="008F2CB3"/>
    <w:rsid w:val="008F349D"/>
    <w:rsid w:val="008F3AB0"/>
    <w:rsid w:val="008F56AD"/>
    <w:rsid w:val="008F5853"/>
    <w:rsid w:val="008F601D"/>
    <w:rsid w:val="009019F0"/>
    <w:rsid w:val="009041E5"/>
    <w:rsid w:val="009042D3"/>
    <w:rsid w:val="0090522F"/>
    <w:rsid w:val="00905891"/>
    <w:rsid w:val="00905E3A"/>
    <w:rsid w:val="009079BE"/>
    <w:rsid w:val="0091144B"/>
    <w:rsid w:val="00911713"/>
    <w:rsid w:val="00911E05"/>
    <w:rsid w:val="00911EFA"/>
    <w:rsid w:val="009136CC"/>
    <w:rsid w:val="0091405A"/>
    <w:rsid w:val="009169C4"/>
    <w:rsid w:val="00916E49"/>
    <w:rsid w:val="00917951"/>
    <w:rsid w:val="009211DB"/>
    <w:rsid w:val="00922823"/>
    <w:rsid w:val="00922A0F"/>
    <w:rsid w:val="00923A3D"/>
    <w:rsid w:val="0092501F"/>
    <w:rsid w:val="00931DE7"/>
    <w:rsid w:val="009321CC"/>
    <w:rsid w:val="00933B75"/>
    <w:rsid w:val="00933BA9"/>
    <w:rsid w:val="009372B2"/>
    <w:rsid w:val="00941B4A"/>
    <w:rsid w:val="00946A11"/>
    <w:rsid w:val="00950264"/>
    <w:rsid w:val="00952748"/>
    <w:rsid w:val="00954805"/>
    <w:rsid w:val="00955D21"/>
    <w:rsid w:val="009561E2"/>
    <w:rsid w:val="00956B29"/>
    <w:rsid w:val="00961176"/>
    <w:rsid w:val="00963A26"/>
    <w:rsid w:val="00964A72"/>
    <w:rsid w:val="00964CF6"/>
    <w:rsid w:val="00967998"/>
    <w:rsid w:val="009709D5"/>
    <w:rsid w:val="00972168"/>
    <w:rsid w:val="009732CE"/>
    <w:rsid w:val="00977119"/>
    <w:rsid w:val="00980153"/>
    <w:rsid w:val="00983F09"/>
    <w:rsid w:val="00986051"/>
    <w:rsid w:val="00986E92"/>
    <w:rsid w:val="0098725F"/>
    <w:rsid w:val="00994358"/>
    <w:rsid w:val="00997579"/>
    <w:rsid w:val="009A3926"/>
    <w:rsid w:val="009A3F94"/>
    <w:rsid w:val="009A42CA"/>
    <w:rsid w:val="009A55AA"/>
    <w:rsid w:val="009A586D"/>
    <w:rsid w:val="009A5D5B"/>
    <w:rsid w:val="009A6956"/>
    <w:rsid w:val="009B151D"/>
    <w:rsid w:val="009B15B5"/>
    <w:rsid w:val="009B306A"/>
    <w:rsid w:val="009B314B"/>
    <w:rsid w:val="009B33BE"/>
    <w:rsid w:val="009B584E"/>
    <w:rsid w:val="009B621F"/>
    <w:rsid w:val="009B6DFF"/>
    <w:rsid w:val="009B79E2"/>
    <w:rsid w:val="009C173F"/>
    <w:rsid w:val="009C255E"/>
    <w:rsid w:val="009C2B01"/>
    <w:rsid w:val="009C364A"/>
    <w:rsid w:val="009C5749"/>
    <w:rsid w:val="009C5BED"/>
    <w:rsid w:val="009C787F"/>
    <w:rsid w:val="009D0478"/>
    <w:rsid w:val="009D11AD"/>
    <w:rsid w:val="009D1C4F"/>
    <w:rsid w:val="009D2D1D"/>
    <w:rsid w:val="009E0C8A"/>
    <w:rsid w:val="009E0E57"/>
    <w:rsid w:val="009E273D"/>
    <w:rsid w:val="009E2F2C"/>
    <w:rsid w:val="009E636D"/>
    <w:rsid w:val="009E67F4"/>
    <w:rsid w:val="009E781C"/>
    <w:rsid w:val="009F1675"/>
    <w:rsid w:val="009F1CB1"/>
    <w:rsid w:val="009F42C7"/>
    <w:rsid w:val="009F58CE"/>
    <w:rsid w:val="009F6A2F"/>
    <w:rsid w:val="009F7D20"/>
    <w:rsid w:val="00A033FC"/>
    <w:rsid w:val="00A03425"/>
    <w:rsid w:val="00A04E90"/>
    <w:rsid w:val="00A050DE"/>
    <w:rsid w:val="00A1036A"/>
    <w:rsid w:val="00A104AC"/>
    <w:rsid w:val="00A106AF"/>
    <w:rsid w:val="00A159B3"/>
    <w:rsid w:val="00A179F2"/>
    <w:rsid w:val="00A20030"/>
    <w:rsid w:val="00A217FD"/>
    <w:rsid w:val="00A22DD2"/>
    <w:rsid w:val="00A24076"/>
    <w:rsid w:val="00A25989"/>
    <w:rsid w:val="00A26249"/>
    <w:rsid w:val="00A27B3E"/>
    <w:rsid w:val="00A316AA"/>
    <w:rsid w:val="00A32B26"/>
    <w:rsid w:val="00A352F0"/>
    <w:rsid w:val="00A36981"/>
    <w:rsid w:val="00A41183"/>
    <w:rsid w:val="00A41EE3"/>
    <w:rsid w:val="00A4217D"/>
    <w:rsid w:val="00A42CBC"/>
    <w:rsid w:val="00A469F5"/>
    <w:rsid w:val="00A46D7C"/>
    <w:rsid w:val="00A46F69"/>
    <w:rsid w:val="00A474DD"/>
    <w:rsid w:val="00A53EF7"/>
    <w:rsid w:val="00A642EE"/>
    <w:rsid w:val="00A662CF"/>
    <w:rsid w:val="00A66964"/>
    <w:rsid w:val="00A669AF"/>
    <w:rsid w:val="00A66E56"/>
    <w:rsid w:val="00A67006"/>
    <w:rsid w:val="00A67E54"/>
    <w:rsid w:val="00A70107"/>
    <w:rsid w:val="00A712D9"/>
    <w:rsid w:val="00A71667"/>
    <w:rsid w:val="00A7222B"/>
    <w:rsid w:val="00A73C5A"/>
    <w:rsid w:val="00A7600F"/>
    <w:rsid w:val="00A805B9"/>
    <w:rsid w:val="00A80971"/>
    <w:rsid w:val="00A82A15"/>
    <w:rsid w:val="00A82C88"/>
    <w:rsid w:val="00A84507"/>
    <w:rsid w:val="00A87F7B"/>
    <w:rsid w:val="00A91556"/>
    <w:rsid w:val="00A91E52"/>
    <w:rsid w:val="00A91F00"/>
    <w:rsid w:val="00A9337D"/>
    <w:rsid w:val="00A93DEE"/>
    <w:rsid w:val="00A944A5"/>
    <w:rsid w:val="00A95662"/>
    <w:rsid w:val="00A95A78"/>
    <w:rsid w:val="00AA0BBD"/>
    <w:rsid w:val="00AA0FFB"/>
    <w:rsid w:val="00AA1377"/>
    <w:rsid w:val="00AA1820"/>
    <w:rsid w:val="00AA2DE2"/>
    <w:rsid w:val="00AA5338"/>
    <w:rsid w:val="00AA69F0"/>
    <w:rsid w:val="00AA6E35"/>
    <w:rsid w:val="00AB08EE"/>
    <w:rsid w:val="00AB0CDF"/>
    <w:rsid w:val="00AB14C1"/>
    <w:rsid w:val="00AB26E1"/>
    <w:rsid w:val="00AB52E2"/>
    <w:rsid w:val="00AB5785"/>
    <w:rsid w:val="00AB5CFD"/>
    <w:rsid w:val="00AB7986"/>
    <w:rsid w:val="00AC0A5A"/>
    <w:rsid w:val="00AC0AD5"/>
    <w:rsid w:val="00AC5C89"/>
    <w:rsid w:val="00AC658A"/>
    <w:rsid w:val="00AC77E7"/>
    <w:rsid w:val="00AD1997"/>
    <w:rsid w:val="00AD2DED"/>
    <w:rsid w:val="00AD3254"/>
    <w:rsid w:val="00AD4C57"/>
    <w:rsid w:val="00AD4E02"/>
    <w:rsid w:val="00AD67D7"/>
    <w:rsid w:val="00AE0CC6"/>
    <w:rsid w:val="00AE16F6"/>
    <w:rsid w:val="00AE244B"/>
    <w:rsid w:val="00AE334D"/>
    <w:rsid w:val="00AE3818"/>
    <w:rsid w:val="00AE6155"/>
    <w:rsid w:val="00AE79CA"/>
    <w:rsid w:val="00AF13FC"/>
    <w:rsid w:val="00AF432C"/>
    <w:rsid w:val="00AF4483"/>
    <w:rsid w:val="00AF61DB"/>
    <w:rsid w:val="00AF73F5"/>
    <w:rsid w:val="00AF7CC2"/>
    <w:rsid w:val="00B04741"/>
    <w:rsid w:val="00B056EE"/>
    <w:rsid w:val="00B060B9"/>
    <w:rsid w:val="00B0669A"/>
    <w:rsid w:val="00B07AF0"/>
    <w:rsid w:val="00B105FA"/>
    <w:rsid w:val="00B120BC"/>
    <w:rsid w:val="00B13165"/>
    <w:rsid w:val="00B1512A"/>
    <w:rsid w:val="00B17BEC"/>
    <w:rsid w:val="00B17FA1"/>
    <w:rsid w:val="00B20423"/>
    <w:rsid w:val="00B20CD2"/>
    <w:rsid w:val="00B22D4A"/>
    <w:rsid w:val="00B23071"/>
    <w:rsid w:val="00B23EB7"/>
    <w:rsid w:val="00B26BF4"/>
    <w:rsid w:val="00B26EA2"/>
    <w:rsid w:val="00B36845"/>
    <w:rsid w:val="00B37DFB"/>
    <w:rsid w:val="00B40086"/>
    <w:rsid w:val="00B438B2"/>
    <w:rsid w:val="00B45762"/>
    <w:rsid w:val="00B503F5"/>
    <w:rsid w:val="00B50763"/>
    <w:rsid w:val="00B51E09"/>
    <w:rsid w:val="00B526EB"/>
    <w:rsid w:val="00B52D59"/>
    <w:rsid w:val="00B52FE7"/>
    <w:rsid w:val="00B53C6D"/>
    <w:rsid w:val="00B5646E"/>
    <w:rsid w:val="00B571AD"/>
    <w:rsid w:val="00B626B2"/>
    <w:rsid w:val="00B6495C"/>
    <w:rsid w:val="00B657B2"/>
    <w:rsid w:val="00B706ED"/>
    <w:rsid w:val="00B70D7B"/>
    <w:rsid w:val="00B71791"/>
    <w:rsid w:val="00B72388"/>
    <w:rsid w:val="00B73BC4"/>
    <w:rsid w:val="00B74581"/>
    <w:rsid w:val="00B8169D"/>
    <w:rsid w:val="00B81FEE"/>
    <w:rsid w:val="00B843A6"/>
    <w:rsid w:val="00B8670B"/>
    <w:rsid w:val="00B875E8"/>
    <w:rsid w:val="00B93507"/>
    <w:rsid w:val="00B959B3"/>
    <w:rsid w:val="00BA0479"/>
    <w:rsid w:val="00BA53C1"/>
    <w:rsid w:val="00BA6475"/>
    <w:rsid w:val="00BB366C"/>
    <w:rsid w:val="00BB5FC3"/>
    <w:rsid w:val="00BB61BA"/>
    <w:rsid w:val="00BB64B1"/>
    <w:rsid w:val="00BB7262"/>
    <w:rsid w:val="00BB761F"/>
    <w:rsid w:val="00BC1AD1"/>
    <w:rsid w:val="00BC727A"/>
    <w:rsid w:val="00BD025D"/>
    <w:rsid w:val="00BD22C6"/>
    <w:rsid w:val="00BD74E3"/>
    <w:rsid w:val="00BD76CD"/>
    <w:rsid w:val="00BE015E"/>
    <w:rsid w:val="00BE2E99"/>
    <w:rsid w:val="00BF02A2"/>
    <w:rsid w:val="00BF1113"/>
    <w:rsid w:val="00BF2CE8"/>
    <w:rsid w:val="00BF32B1"/>
    <w:rsid w:val="00BF5624"/>
    <w:rsid w:val="00BF64E5"/>
    <w:rsid w:val="00BF6DEF"/>
    <w:rsid w:val="00BF7A10"/>
    <w:rsid w:val="00C019FA"/>
    <w:rsid w:val="00C02B96"/>
    <w:rsid w:val="00C04914"/>
    <w:rsid w:val="00C04C61"/>
    <w:rsid w:val="00C04D76"/>
    <w:rsid w:val="00C04DC1"/>
    <w:rsid w:val="00C060EC"/>
    <w:rsid w:val="00C06FDC"/>
    <w:rsid w:val="00C07A2A"/>
    <w:rsid w:val="00C07AEF"/>
    <w:rsid w:val="00C110AC"/>
    <w:rsid w:val="00C12658"/>
    <w:rsid w:val="00C13DB4"/>
    <w:rsid w:val="00C141C8"/>
    <w:rsid w:val="00C14940"/>
    <w:rsid w:val="00C161B7"/>
    <w:rsid w:val="00C22764"/>
    <w:rsid w:val="00C231D3"/>
    <w:rsid w:val="00C258F9"/>
    <w:rsid w:val="00C2749D"/>
    <w:rsid w:val="00C27542"/>
    <w:rsid w:val="00C276C2"/>
    <w:rsid w:val="00C32EDB"/>
    <w:rsid w:val="00C36E32"/>
    <w:rsid w:val="00C40398"/>
    <w:rsid w:val="00C40749"/>
    <w:rsid w:val="00C42379"/>
    <w:rsid w:val="00C4578F"/>
    <w:rsid w:val="00C479DD"/>
    <w:rsid w:val="00C52B4F"/>
    <w:rsid w:val="00C54D93"/>
    <w:rsid w:val="00C5552C"/>
    <w:rsid w:val="00C55FBE"/>
    <w:rsid w:val="00C611FB"/>
    <w:rsid w:val="00C6162C"/>
    <w:rsid w:val="00C6175C"/>
    <w:rsid w:val="00C61EBF"/>
    <w:rsid w:val="00C647B5"/>
    <w:rsid w:val="00C66A4A"/>
    <w:rsid w:val="00C708FC"/>
    <w:rsid w:val="00C70AD7"/>
    <w:rsid w:val="00C70DE0"/>
    <w:rsid w:val="00C720EB"/>
    <w:rsid w:val="00C72162"/>
    <w:rsid w:val="00C769BA"/>
    <w:rsid w:val="00C8194C"/>
    <w:rsid w:val="00C81DAD"/>
    <w:rsid w:val="00C82195"/>
    <w:rsid w:val="00C84780"/>
    <w:rsid w:val="00C84FE2"/>
    <w:rsid w:val="00C8551D"/>
    <w:rsid w:val="00C86492"/>
    <w:rsid w:val="00C90C2B"/>
    <w:rsid w:val="00C9123A"/>
    <w:rsid w:val="00C9614C"/>
    <w:rsid w:val="00C9643A"/>
    <w:rsid w:val="00CA1093"/>
    <w:rsid w:val="00CA29A6"/>
    <w:rsid w:val="00CA41ED"/>
    <w:rsid w:val="00CA421E"/>
    <w:rsid w:val="00CA49EC"/>
    <w:rsid w:val="00CA66F7"/>
    <w:rsid w:val="00CA7C55"/>
    <w:rsid w:val="00CB3368"/>
    <w:rsid w:val="00CB4E08"/>
    <w:rsid w:val="00CB7BA2"/>
    <w:rsid w:val="00CC0409"/>
    <w:rsid w:val="00CC064B"/>
    <w:rsid w:val="00CC1A38"/>
    <w:rsid w:val="00CC383C"/>
    <w:rsid w:val="00CC74A5"/>
    <w:rsid w:val="00CD12E3"/>
    <w:rsid w:val="00CD3E0B"/>
    <w:rsid w:val="00CE480C"/>
    <w:rsid w:val="00CE488E"/>
    <w:rsid w:val="00CE6DE0"/>
    <w:rsid w:val="00CE7F2B"/>
    <w:rsid w:val="00D015E5"/>
    <w:rsid w:val="00D01D3C"/>
    <w:rsid w:val="00D04569"/>
    <w:rsid w:val="00D046B5"/>
    <w:rsid w:val="00D04A3B"/>
    <w:rsid w:val="00D102B5"/>
    <w:rsid w:val="00D10A92"/>
    <w:rsid w:val="00D114EF"/>
    <w:rsid w:val="00D120D2"/>
    <w:rsid w:val="00D130B8"/>
    <w:rsid w:val="00D20890"/>
    <w:rsid w:val="00D21009"/>
    <w:rsid w:val="00D22776"/>
    <w:rsid w:val="00D23777"/>
    <w:rsid w:val="00D247DC"/>
    <w:rsid w:val="00D263F1"/>
    <w:rsid w:val="00D27C4D"/>
    <w:rsid w:val="00D313A3"/>
    <w:rsid w:val="00D3230D"/>
    <w:rsid w:val="00D37CB4"/>
    <w:rsid w:val="00D416E3"/>
    <w:rsid w:val="00D421D8"/>
    <w:rsid w:val="00D505C9"/>
    <w:rsid w:val="00D50A63"/>
    <w:rsid w:val="00D51465"/>
    <w:rsid w:val="00D51A23"/>
    <w:rsid w:val="00D51BB2"/>
    <w:rsid w:val="00D55F9A"/>
    <w:rsid w:val="00D563D7"/>
    <w:rsid w:val="00D60254"/>
    <w:rsid w:val="00D606E7"/>
    <w:rsid w:val="00D60A39"/>
    <w:rsid w:val="00D623A6"/>
    <w:rsid w:val="00D672A8"/>
    <w:rsid w:val="00D76424"/>
    <w:rsid w:val="00D77A8B"/>
    <w:rsid w:val="00D82AC0"/>
    <w:rsid w:val="00D83B1B"/>
    <w:rsid w:val="00D84F22"/>
    <w:rsid w:val="00D865AF"/>
    <w:rsid w:val="00D92199"/>
    <w:rsid w:val="00D92363"/>
    <w:rsid w:val="00D9284F"/>
    <w:rsid w:val="00D9310C"/>
    <w:rsid w:val="00D941E0"/>
    <w:rsid w:val="00D94316"/>
    <w:rsid w:val="00D94B3C"/>
    <w:rsid w:val="00D97A9D"/>
    <w:rsid w:val="00DA10FA"/>
    <w:rsid w:val="00DA2121"/>
    <w:rsid w:val="00DB43C1"/>
    <w:rsid w:val="00DB720D"/>
    <w:rsid w:val="00DB7916"/>
    <w:rsid w:val="00DC0D1D"/>
    <w:rsid w:val="00DC24CB"/>
    <w:rsid w:val="00DC2D15"/>
    <w:rsid w:val="00DC3132"/>
    <w:rsid w:val="00DC3467"/>
    <w:rsid w:val="00DC35E1"/>
    <w:rsid w:val="00DC4B61"/>
    <w:rsid w:val="00DC720A"/>
    <w:rsid w:val="00DC7CC8"/>
    <w:rsid w:val="00DD25E4"/>
    <w:rsid w:val="00DD3F4B"/>
    <w:rsid w:val="00DD7D46"/>
    <w:rsid w:val="00DE0D68"/>
    <w:rsid w:val="00DE1612"/>
    <w:rsid w:val="00DE1768"/>
    <w:rsid w:val="00DE3E8D"/>
    <w:rsid w:val="00DE7030"/>
    <w:rsid w:val="00DF02B2"/>
    <w:rsid w:val="00DF1506"/>
    <w:rsid w:val="00DF26C5"/>
    <w:rsid w:val="00DF51BD"/>
    <w:rsid w:val="00E00BE4"/>
    <w:rsid w:val="00E0148B"/>
    <w:rsid w:val="00E02F9B"/>
    <w:rsid w:val="00E03C95"/>
    <w:rsid w:val="00E05891"/>
    <w:rsid w:val="00E068D3"/>
    <w:rsid w:val="00E07185"/>
    <w:rsid w:val="00E106B9"/>
    <w:rsid w:val="00E11ABF"/>
    <w:rsid w:val="00E11B95"/>
    <w:rsid w:val="00E1301D"/>
    <w:rsid w:val="00E146BF"/>
    <w:rsid w:val="00E1696D"/>
    <w:rsid w:val="00E17464"/>
    <w:rsid w:val="00E17EE6"/>
    <w:rsid w:val="00E239FB"/>
    <w:rsid w:val="00E24D94"/>
    <w:rsid w:val="00E24F77"/>
    <w:rsid w:val="00E25EA8"/>
    <w:rsid w:val="00E25EB4"/>
    <w:rsid w:val="00E3035A"/>
    <w:rsid w:val="00E30EB3"/>
    <w:rsid w:val="00E3229A"/>
    <w:rsid w:val="00E340CF"/>
    <w:rsid w:val="00E350E3"/>
    <w:rsid w:val="00E35B60"/>
    <w:rsid w:val="00E36623"/>
    <w:rsid w:val="00E377B6"/>
    <w:rsid w:val="00E37A74"/>
    <w:rsid w:val="00E43672"/>
    <w:rsid w:val="00E438A0"/>
    <w:rsid w:val="00E44E6E"/>
    <w:rsid w:val="00E45D27"/>
    <w:rsid w:val="00E476B2"/>
    <w:rsid w:val="00E52DCF"/>
    <w:rsid w:val="00E53285"/>
    <w:rsid w:val="00E535A3"/>
    <w:rsid w:val="00E54932"/>
    <w:rsid w:val="00E55D8C"/>
    <w:rsid w:val="00E55EB5"/>
    <w:rsid w:val="00E56A0E"/>
    <w:rsid w:val="00E60D90"/>
    <w:rsid w:val="00E6151C"/>
    <w:rsid w:val="00E626EF"/>
    <w:rsid w:val="00E62C75"/>
    <w:rsid w:val="00E63417"/>
    <w:rsid w:val="00E67327"/>
    <w:rsid w:val="00E70958"/>
    <w:rsid w:val="00E70F3F"/>
    <w:rsid w:val="00E71A96"/>
    <w:rsid w:val="00E741D2"/>
    <w:rsid w:val="00E74484"/>
    <w:rsid w:val="00E7454D"/>
    <w:rsid w:val="00E75B53"/>
    <w:rsid w:val="00E819FF"/>
    <w:rsid w:val="00E81BAE"/>
    <w:rsid w:val="00E85AAF"/>
    <w:rsid w:val="00E8638A"/>
    <w:rsid w:val="00E8677D"/>
    <w:rsid w:val="00E876B8"/>
    <w:rsid w:val="00E90E43"/>
    <w:rsid w:val="00E926F5"/>
    <w:rsid w:val="00E93A0A"/>
    <w:rsid w:val="00E94A82"/>
    <w:rsid w:val="00E94AC3"/>
    <w:rsid w:val="00EA04A3"/>
    <w:rsid w:val="00EA16F9"/>
    <w:rsid w:val="00EA2FBA"/>
    <w:rsid w:val="00EA4948"/>
    <w:rsid w:val="00EA6D01"/>
    <w:rsid w:val="00EA73C1"/>
    <w:rsid w:val="00EB011E"/>
    <w:rsid w:val="00EB2F61"/>
    <w:rsid w:val="00EB475F"/>
    <w:rsid w:val="00EB4CD0"/>
    <w:rsid w:val="00EB528D"/>
    <w:rsid w:val="00EB5410"/>
    <w:rsid w:val="00EB54F6"/>
    <w:rsid w:val="00EC0F55"/>
    <w:rsid w:val="00EC1041"/>
    <w:rsid w:val="00EC1209"/>
    <w:rsid w:val="00EC2200"/>
    <w:rsid w:val="00EC2A35"/>
    <w:rsid w:val="00EC438C"/>
    <w:rsid w:val="00EC4A1C"/>
    <w:rsid w:val="00EC4EE2"/>
    <w:rsid w:val="00EC68D2"/>
    <w:rsid w:val="00EC78EF"/>
    <w:rsid w:val="00ED0007"/>
    <w:rsid w:val="00ED008E"/>
    <w:rsid w:val="00ED20D7"/>
    <w:rsid w:val="00ED3D0C"/>
    <w:rsid w:val="00ED476C"/>
    <w:rsid w:val="00ED607C"/>
    <w:rsid w:val="00ED6081"/>
    <w:rsid w:val="00ED67DD"/>
    <w:rsid w:val="00ED7653"/>
    <w:rsid w:val="00ED7865"/>
    <w:rsid w:val="00ED7CBF"/>
    <w:rsid w:val="00EE18CC"/>
    <w:rsid w:val="00EE32B6"/>
    <w:rsid w:val="00EE347E"/>
    <w:rsid w:val="00EE3657"/>
    <w:rsid w:val="00EF00C4"/>
    <w:rsid w:val="00EF0866"/>
    <w:rsid w:val="00EF115A"/>
    <w:rsid w:val="00EF234A"/>
    <w:rsid w:val="00EF3A72"/>
    <w:rsid w:val="00EF4021"/>
    <w:rsid w:val="00EF502D"/>
    <w:rsid w:val="00EF7114"/>
    <w:rsid w:val="00EF7A4E"/>
    <w:rsid w:val="00F0003B"/>
    <w:rsid w:val="00F00A3B"/>
    <w:rsid w:val="00F01C30"/>
    <w:rsid w:val="00F04945"/>
    <w:rsid w:val="00F05BCC"/>
    <w:rsid w:val="00F15104"/>
    <w:rsid w:val="00F1536E"/>
    <w:rsid w:val="00F15E63"/>
    <w:rsid w:val="00F17D02"/>
    <w:rsid w:val="00F2053C"/>
    <w:rsid w:val="00F21ACC"/>
    <w:rsid w:val="00F22863"/>
    <w:rsid w:val="00F2354D"/>
    <w:rsid w:val="00F25070"/>
    <w:rsid w:val="00F2594D"/>
    <w:rsid w:val="00F26B9A"/>
    <w:rsid w:val="00F26BA6"/>
    <w:rsid w:val="00F3151C"/>
    <w:rsid w:val="00F352A5"/>
    <w:rsid w:val="00F352AF"/>
    <w:rsid w:val="00F361C7"/>
    <w:rsid w:val="00F36D7D"/>
    <w:rsid w:val="00F372FF"/>
    <w:rsid w:val="00F37734"/>
    <w:rsid w:val="00F41751"/>
    <w:rsid w:val="00F42EDC"/>
    <w:rsid w:val="00F43CD1"/>
    <w:rsid w:val="00F462EF"/>
    <w:rsid w:val="00F46ACC"/>
    <w:rsid w:val="00F474AC"/>
    <w:rsid w:val="00F50376"/>
    <w:rsid w:val="00F50C9A"/>
    <w:rsid w:val="00F510E3"/>
    <w:rsid w:val="00F51869"/>
    <w:rsid w:val="00F52A5A"/>
    <w:rsid w:val="00F54B06"/>
    <w:rsid w:val="00F5597D"/>
    <w:rsid w:val="00F56206"/>
    <w:rsid w:val="00F5749B"/>
    <w:rsid w:val="00F6008E"/>
    <w:rsid w:val="00F61CB9"/>
    <w:rsid w:val="00F61D9C"/>
    <w:rsid w:val="00F621DD"/>
    <w:rsid w:val="00F62A67"/>
    <w:rsid w:val="00F66E22"/>
    <w:rsid w:val="00F67E6F"/>
    <w:rsid w:val="00F70689"/>
    <w:rsid w:val="00F70DF9"/>
    <w:rsid w:val="00F7176E"/>
    <w:rsid w:val="00F71981"/>
    <w:rsid w:val="00F74009"/>
    <w:rsid w:val="00F7467F"/>
    <w:rsid w:val="00F75299"/>
    <w:rsid w:val="00F75F9A"/>
    <w:rsid w:val="00F763E7"/>
    <w:rsid w:val="00F76DC7"/>
    <w:rsid w:val="00F83642"/>
    <w:rsid w:val="00F85601"/>
    <w:rsid w:val="00F8700C"/>
    <w:rsid w:val="00F87CB0"/>
    <w:rsid w:val="00F916FF"/>
    <w:rsid w:val="00F91EB7"/>
    <w:rsid w:val="00FA15F2"/>
    <w:rsid w:val="00FA3085"/>
    <w:rsid w:val="00FA48C3"/>
    <w:rsid w:val="00FB25FE"/>
    <w:rsid w:val="00FB2735"/>
    <w:rsid w:val="00FB30EB"/>
    <w:rsid w:val="00FB3AD2"/>
    <w:rsid w:val="00FB3D7E"/>
    <w:rsid w:val="00FB40D5"/>
    <w:rsid w:val="00FB53B9"/>
    <w:rsid w:val="00FC3BC3"/>
    <w:rsid w:val="00FC5DBD"/>
    <w:rsid w:val="00FC75C4"/>
    <w:rsid w:val="00FC7A69"/>
    <w:rsid w:val="00FD0CAB"/>
    <w:rsid w:val="00FD4B44"/>
    <w:rsid w:val="00FD575A"/>
    <w:rsid w:val="00FD5D5A"/>
    <w:rsid w:val="00FE3C6F"/>
    <w:rsid w:val="00FF005B"/>
    <w:rsid w:val="00FF011B"/>
    <w:rsid w:val="00FF4CDE"/>
    <w:rsid w:val="00FF67C9"/>
    <w:rsid w:val="00FF7457"/>
    <w:rsid w:val="00FF76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F09A3225-2B04-F747-8CD7-912C3BC863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94A82"/>
    <w:pPr>
      <w:spacing w:after="120"/>
    </w:pPr>
    <w:rPr>
      <w:rFonts w:ascii="Times New Roman" w:eastAsia="Times New Roman" w:hAnsi="Times New Roman" w:cs="Times New Roman"/>
    </w:rPr>
  </w:style>
  <w:style w:type="paragraph" w:styleId="1">
    <w:name w:val="heading 1"/>
    <w:next w:val="a"/>
    <w:link w:val="10"/>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2">
    <w:name w:val="heading 2"/>
    <w:basedOn w:val="1"/>
    <w:next w:val="a"/>
    <w:link w:val="20"/>
    <w:qFormat/>
    <w:rsid w:val="00B23EB7"/>
    <w:pPr>
      <w:numPr>
        <w:ilvl w:val="1"/>
      </w:numPr>
      <w:pBdr>
        <w:top w:val="none" w:sz="0" w:space="0" w:color="auto"/>
      </w:pBdr>
      <w:spacing w:before="180"/>
      <w:outlineLvl w:val="1"/>
    </w:pPr>
    <w:rPr>
      <w:sz w:val="32"/>
      <w:szCs w:val="32"/>
    </w:rPr>
  </w:style>
  <w:style w:type="paragraph" w:styleId="3">
    <w:name w:val="heading 3"/>
    <w:basedOn w:val="2"/>
    <w:next w:val="a"/>
    <w:link w:val="30"/>
    <w:qFormat/>
    <w:rsid w:val="00B23EB7"/>
    <w:pPr>
      <w:numPr>
        <w:ilvl w:val="2"/>
      </w:numPr>
      <w:spacing w:before="120"/>
      <w:outlineLvl w:val="2"/>
    </w:pPr>
    <w:rPr>
      <w:sz w:val="28"/>
      <w:szCs w:val="28"/>
    </w:rPr>
  </w:style>
  <w:style w:type="paragraph" w:styleId="4">
    <w:name w:val="heading 4"/>
    <w:basedOn w:val="3"/>
    <w:next w:val="a"/>
    <w:link w:val="40"/>
    <w:qFormat/>
    <w:rsid w:val="00B23EB7"/>
    <w:pPr>
      <w:numPr>
        <w:ilvl w:val="3"/>
      </w:numPr>
      <w:outlineLvl w:val="3"/>
    </w:pPr>
    <w:rPr>
      <w:sz w:val="24"/>
      <w:szCs w:val="24"/>
    </w:rPr>
  </w:style>
  <w:style w:type="paragraph" w:styleId="5">
    <w:name w:val="heading 5"/>
    <w:basedOn w:val="4"/>
    <w:next w:val="a"/>
    <w:link w:val="50"/>
    <w:qFormat/>
    <w:rsid w:val="00B23EB7"/>
    <w:pPr>
      <w:numPr>
        <w:ilvl w:val="4"/>
      </w:numPr>
      <w:outlineLvl w:val="4"/>
    </w:pPr>
    <w:rPr>
      <w:sz w:val="22"/>
      <w:szCs w:val="22"/>
    </w:rPr>
  </w:style>
  <w:style w:type="paragraph" w:styleId="6">
    <w:name w:val="heading 6"/>
    <w:basedOn w:val="a"/>
    <w:next w:val="a"/>
    <w:link w:val="60"/>
    <w:qFormat/>
    <w:rsid w:val="00B23EB7"/>
    <w:pPr>
      <w:keepNext/>
      <w:keepLines/>
      <w:numPr>
        <w:ilvl w:val="5"/>
        <w:numId w:val="1"/>
      </w:numPr>
      <w:spacing w:before="120"/>
      <w:outlineLvl w:val="5"/>
    </w:pPr>
    <w:rPr>
      <w:rFonts w:cs="Arial"/>
    </w:rPr>
  </w:style>
  <w:style w:type="paragraph" w:styleId="7">
    <w:name w:val="heading 7"/>
    <w:basedOn w:val="a"/>
    <w:next w:val="a"/>
    <w:link w:val="70"/>
    <w:qFormat/>
    <w:rsid w:val="00B23EB7"/>
    <w:pPr>
      <w:keepNext/>
      <w:keepLines/>
      <w:numPr>
        <w:ilvl w:val="6"/>
        <w:numId w:val="1"/>
      </w:numPr>
      <w:spacing w:before="120"/>
      <w:outlineLvl w:val="6"/>
    </w:pPr>
    <w:rPr>
      <w:rFonts w:cs="Arial"/>
    </w:rPr>
  </w:style>
  <w:style w:type="paragraph" w:styleId="8">
    <w:name w:val="heading 8"/>
    <w:basedOn w:val="7"/>
    <w:next w:val="a"/>
    <w:link w:val="80"/>
    <w:qFormat/>
    <w:rsid w:val="00B23EB7"/>
    <w:pPr>
      <w:numPr>
        <w:ilvl w:val="7"/>
      </w:numPr>
      <w:outlineLvl w:val="7"/>
    </w:pPr>
  </w:style>
  <w:style w:type="paragraph" w:styleId="9">
    <w:name w:val="heading 9"/>
    <w:basedOn w:val="8"/>
    <w:next w:val="a"/>
    <w:link w:val="90"/>
    <w:qFormat/>
    <w:rsid w:val="00B23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B23EB7"/>
    <w:rPr>
      <w:rFonts w:ascii="Times New Roman" w:eastAsia="Malgun Gothic" w:hAnsi="Times New Roman" w:cs="Times New Roman"/>
      <w:sz w:val="36"/>
      <w:szCs w:val="36"/>
    </w:rPr>
  </w:style>
  <w:style w:type="character" w:customStyle="1" w:styleId="20">
    <w:name w:val="标题 2 字符"/>
    <w:basedOn w:val="a0"/>
    <w:link w:val="2"/>
    <w:rsid w:val="00B23EB7"/>
    <w:rPr>
      <w:rFonts w:ascii="Times New Roman" w:eastAsia="Malgun Gothic" w:hAnsi="Times New Roman" w:cs="Times New Roman"/>
      <w:sz w:val="32"/>
      <w:szCs w:val="32"/>
    </w:rPr>
  </w:style>
  <w:style w:type="character" w:customStyle="1" w:styleId="30">
    <w:name w:val="标题 3 字符"/>
    <w:basedOn w:val="a0"/>
    <w:link w:val="3"/>
    <w:rsid w:val="00B23EB7"/>
    <w:rPr>
      <w:rFonts w:ascii="Times New Roman" w:eastAsia="Malgun Gothic" w:hAnsi="Times New Roman" w:cs="Times New Roman"/>
      <w:sz w:val="28"/>
      <w:szCs w:val="28"/>
    </w:rPr>
  </w:style>
  <w:style w:type="character" w:customStyle="1" w:styleId="40">
    <w:name w:val="标题 4 字符"/>
    <w:basedOn w:val="a0"/>
    <w:link w:val="4"/>
    <w:rsid w:val="00B23EB7"/>
    <w:rPr>
      <w:rFonts w:ascii="Times New Roman" w:eastAsia="Malgun Gothic" w:hAnsi="Times New Roman" w:cs="Times New Roman"/>
    </w:rPr>
  </w:style>
  <w:style w:type="character" w:customStyle="1" w:styleId="50">
    <w:name w:val="标题 5 字符"/>
    <w:basedOn w:val="a0"/>
    <w:link w:val="5"/>
    <w:rsid w:val="00B23EB7"/>
    <w:rPr>
      <w:rFonts w:ascii="Times New Roman" w:eastAsia="Malgun Gothic" w:hAnsi="Times New Roman" w:cs="Times New Roman"/>
      <w:sz w:val="22"/>
      <w:szCs w:val="22"/>
    </w:rPr>
  </w:style>
  <w:style w:type="character" w:customStyle="1" w:styleId="60">
    <w:name w:val="标题 6 字符"/>
    <w:basedOn w:val="a0"/>
    <w:link w:val="6"/>
    <w:rsid w:val="00B23EB7"/>
    <w:rPr>
      <w:rFonts w:ascii="Times New Roman" w:eastAsia="Times New Roman" w:hAnsi="Times New Roman" w:cs="Arial"/>
    </w:rPr>
  </w:style>
  <w:style w:type="character" w:customStyle="1" w:styleId="70">
    <w:name w:val="标题 7 字符"/>
    <w:basedOn w:val="a0"/>
    <w:link w:val="7"/>
    <w:rsid w:val="00B23EB7"/>
    <w:rPr>
      <w:rFonts w:ascii="Times New Roman" w:eastAsia="Times New Roman" w:hAnsi="Times New Roman" w:cs="Arial"/>
    </w:rPr>
  </w:style>
  <w:style w:type="character" w:customStyle="1" w:styleId="80">
    <w:name w:val="标题 8 字符"/>
    <w:basedOn w:val="a0"/>
    <w:link w:val="8"/>
    <w:rsid w:val="00B23EB7"/>
    <w:rPr>
      <w:rFonts w:ascii="Times New Roman" w:eastAsia="Times New Roman" w:hAnsi="Times New Roman" w:cs="Arial"/>
    </w:rPr>
  </w:style>
  <w:style w:type="character" w:customStyle="1" w:styleId="90">
    <w:name w:val="标题 9 字符"/>
    <w:basedOn w:val="a0"/>
    <w:link w:val="9"/>
    <w:rsid w:val="00B23EB7"/>
    <w:rPr>
      <w:rFonts w:ascii="Times New Roman" w:eastAsia="Times New Roman" w:hAnsi="Times New Roman" w:cs="Arial"/>
    </w:rPr>
  </w:style>
  <w:style w:type="paragraph" w:customStyle="1" w:styleId="3GPPHeader">
    <w:name w:val="3GPP_Header"/>
    <w:basedOn w:val="a"/>
    <w:rsid w:val="00B23EB7"/>
    <w:pPr>
      <w:tabs>
        <w:tab w:val="left" w:pos="1701"/>
        <w:tab w:val="right" w:pos="9639"/>
      </w:tabs>
      <w:spacing w:after="240"/>
    </w:pPr>
    <w:rPr>
      <w:b/>
    </w:rPr>
  </w:style>
  <w:style w:type="paragraph" w:customStyle="1" w:styleId="0Maintext">
    <w:name w:val="0 Main text"/>
    <w:basedOn w:val="a"/>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a0"/>
    <w:link w:val="0Maintext"/>
    <w:rsid w:val="00B23EB7"/>
    <w:rPr>
      <w:rFonts w:ascii="Times New Roman" w:eastAsia="Malgun Gothic" w:hAnsi="Times New Roman" w:cs="Batang"/>
      <w:sz w:val="20"/>
      <w:szCs w:val="20"/>
      <w:lang w:val="en-GB" w:eastAsia="en-US"/>
    </w:rPr>
  </w:style>
  <w:style w:type="table" w:styleId="a3">
    <w:name w:val="Table Grid"/>
    <w:basedOn w:val="a1"/>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Lista1,列出段落,목록 단락,リスト段落,列出段落1,中等深浅网格 1 - 着色 21,¥¡¡¡¡ì¬º¥¹¥È¶ÎÂä,ÁÐ³ö¶ÎÂä,列表段落1,—ño’i—Ž,¥ê¥¹¥È¶ÎÂä,1st level - Bullet List Paragraph,Lettre d'introduction,Paragrafo elenco,Normal bullet 2,Bullet list,목록단락,列"/>
    <w:basedOn w:val="a"/>
    <w:link w:val="a5"/>
    <w:uiPriority w:val="34"/>
    <w:qFormat/>
    <w:rsid w:val="00461B15"/>
    <w:pPr>
      <w:ind w:leftChars="400" w:left="840" w:hanging="720"/>
    </w:pPr>
    <w:rPr>
      <w:rFonts w:ascii="Times" w:eastAsia="Batang" w:hAnsi="Times"/>
      <w:sz w:val="20"/>
      <w:lang w:val="en-GB" w:eastAsia="x-none"/>
    </w:rPr>
  </w:style>
  <w:style w:type="character" w:customStyle="1" w:styleId="a5">
    <w:name w:val="列表段落 字符"/>
    <w:aliases w:val="- Bullets 字符,?? ?? 字符,????? 字符,???? 字符,Lista1 字符,列出段落 字符,목록 단락 字符,リスト段落 字符,列出段落1 字符,中等深浅网格 1 - 着色 21 字符,¥¡¡¡¡ì¬º¥¹¥È¶ÎÂä 字符,ÁÐ³ö¶ÎÂä 字符,列表段落1 字符,—ño’i—Ž 字符,¥ê¥¹¥È¶ÎÂä 字符,1st level - Bullet List Paragraph 字符,Lettre d'introduction 字符,목록단락 字符,列 字符"/>
    <w:link w:val="a4"/>
    <w:uiPriority w:val="34"/>
    <w:qFormat/>
    <w:rsid w:val="00461B15"/>
    <w:rPr>
      <w:rFonts w:ascii="Times" w:eastAsia="Batang" w:hAnsi="Times" w:cs="Times New Roman"/>
      <w:sz w:val="20"/>
      <w:lang w:val="en-GB" w:eastAsia="x-none"/>
    </w:rPr>
  </w:style>
  <w:style w:type="paragraph" w:customStyle="1" w:styleId="LGTdoc">
    <w:name w:val="LGTdoc_본문"/>
    <w:basedOn w:val="a"/>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a6">
    <w:name w:val="Hyperlink"/>
    <w:uiPriority w:val="99"/>
    <w:qFormat/>
    <w:rsid w:val="003105DC"/>
    <w:rPr>
      <w:color w:val="0000FF"/>
      <w:u w:val="single"/>
    </w:rPr>
  </w:style>
  <w:style w:type="character" w:styleId="a7">
    <w:name w:val="Placeholder Text"/>
    <w:basedOn w:val="a0"/>
    <w:uiPriority w:val="99"/>
    <w:semiHidden/>
    <w:rsid w:val="00EA73C1"/>
    <w:rPr>
      <w:color w:val="808080"/>
    </w:rPr>
  </w:style>
  <w:style w:type="paragraph" w:styleId="a8">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9"/>
    <w:qFormat/>
    <w:rsid w:val="005B6997"/>
    <w:pPr>
      <w:spacing w:after="240"/>
      <w:jc w:val="center"/>
    </w:pPr>
    <w:rPr>
      <w:b/>
      <w:bCs/>
    </w:rPr>
  </w:style>
  <w:style w:type="character" w:customStyle="1" w:styleId="a9">
    <w:name w:val="题注 字符"/>
    <w:aliases w:val="cap 字符,cap Char 字符,Caption Char1 字符,Caption Char Char 字符,Caption Char1 Char 字符,Caption Char2 字符,Caption Char Char Char 字符,Caption Char Char1 字符,Caption Char 字符,fig and tbl 字符,fighead2 字符,Table Caption 字符,fighead21 字符,fighead22 字符,fighead23 字符"/>
    <w:link w:val="a8"/>
    <w:locked/>
    <w:rsid w:val="005B6997"/>
    <w:rPr>
      <w:rFonts w:ascii="Times New Roman" w:eastAsia="Malgun Gothic" w:hAnsi="Times New Roman" w:cs="Times New Roman"/>
      <w:b/>
      <w:bCs/>
    </w:rPr>
  </w:style>
  <w:style w:type="paragraph" w:customStyle="1" w:styleId="Proposal">
    <w:name w:val="Proposal"/>
    <w:basedOn w:val="a"/>
    <w:rsid w:val="000A1890"/>
    <w:pPr>
      <w:tabs>
        <w:tab w:val="left" w:pos="1701"/>
      </w:tabs>
      <w:spacing w:after="180"/>
      <w:ind w:left="1701" w:hanging="1701"/>
    </w:pPr>
    <w:rPr>
      <w:b/>
      <w:sz w:val="20"/>
      <w:szCs w:val="20"/>
      <w:lang w:val="en-GB" w:eastAsia="en-US"/>
    </w:rPr>
  </w:style>
  <w:style w:type="paragraph" w:customStyle="1" w:styleId="0maintext0">
    <w:name w:val="0maintext"/>
    <w:basedOn w:val="a"/>
    <w:rsid w:val="00B875E8"/>
    <w:pPr>
      <w:spacing w:before="100" w:beforeAutospacing="1" w:after="100" w:afterAutospacing="1"/>
    </w:pPr>
  </w:style>
  <w:style w:type="character" w:customStyle="1" w:styleId="apple-converted-space">
    <w:name w:val="apple-converted-space"/>
    <w:basedOn w:val="a0"/>
    <w:rsid w:val="00B875E8"/>
  </w:style>
  <w:style w:type="paragraph" w:styleId="aa">
    <w:name w:val="Balloon Text"/>
    <w:basedOn w:val="a"/>
    <w:link w:val="ab"/>
    <w:unhideWhenUsed/>
    <w:rsid w:val="00462395"/>
    <w:rPr>
      <w:sz w:val="18"/>
      <w:szCs w:val="18"/>
    </w:rPr>
  </w:style>
  <w:style w:type="character" w:customStyle="1" w:styleId="ab">
    <w:name w:val="批注框文本 字符"/>
    <w:basedOn w:val="a0"/>
    <w:link w:val="aa"/>
    <w:rsid w:val="00462395"/>
    <w:rPr>
      <w:rFonts w:ascii="Times New Roman" w:eastAsia="Times New Roman" w:hAnsi="Times New Roman" w:cs="Times New Roman"/>
      <w:sz w:val="18"/>
      <w:szCs w:val="18"/>
    </w:rPr>
  </w:style>
  <w:style w:type="character" w:customStyle="1" w:styleId="ac">
    <w:name w:val="页眉 字符"/>
    <w:basedOn w:val="a0"/>
    <w:link w:val="ad"/>
    <w:rsid w:val="005F5A01"/>
    <w:rPr>
      <w:rFonts w:ascii="Arial" w:eastAsia="宋体" w:hAnsi="Arial" w:cs="Times New Roman"/>
      <w:b/>
      <w:noProof/>
      <w:sz w:val="18"/>
      <w:szCs w:val="20"/>
      <w:lang w:val="en-GB" w:eastAsia="ja-JP"/>
    </w:rPr>
  </w:style>
  <w:style w:type="paragraph" w:styleId="ad">
    <w:name w:val="header"/>
    <w:link w:val="ac"/>
    <w:rsid w:val="005F5A01"/>
    <w:pPr>
      <w:widowControl w:val="0"/>
      <w:overflowPunct w:val="0"/>
      <w:autoSpaceDE w:val="0"/>
      <w:autoSpaceDN w:val="0"/>
      <w:adjustRightInd w:val="0"/>
      <w:textAlignment w:val="baseline"/>
    </w:pPr>
    <w:rPr>
      <w:rFonts w:ascii="Arial" w:eastAsia="宋体" w:hAnsi="Arial" w:cs="Times New Roman"/>
      <w:b/>
      <w:noProof/>
      <w:sz w:val="18"/>
      <w:szCs w:val="20"/>
      <w:lang w:val="en-GB" w:eastAsia="ja-JP"/>
    </w:rPr>
  </w:style>
  <w:style w:type="character" w:customStyle="1" w:styleId="ae">
    <w:name w:val="页脚 字符"/>
    <w:basedOn w:val="a0"/>
    <w:link w:val="af"/>
    <w:rsid w:val="005F5A01"/>
    <w:rPr>
      <w:rFonts w:ascii="Arial" w:eastAsia="宋体" w:hAnsi="Arial" w:cs="Times New Roman"/>
      <w:b/>
      <w:i/>
      <w:noProof/>
      <w:sz w:val="18"/>
      <w:szCs w:val="20"/>
      <w:lang w:val="en-GB" w:eastAsia="ja-JP"/>
    </w:rPr>
  </w:style>
  <w:style w:type="paragraph" w:styleId="af">
    <w:name w:val="footer"/>
    <w:basedOn w:val="ad"/>
    <w:link w:val="ae"/>
    <w:rsid w:val="005F5A01"/>
    <w:pPr>
      <w:jc w:val="center"/>
    </w:pPr>
    <w:rPr>
      <w:i/>
    </w:rPr>
  </w:style>
  <w:style w:type="paragraph" w:customStyle="1" w:styleId="TAL">
    <w:name w:val="TAL"/>
    <w:basedOn w:val="a"/>
    <w:link w:val="TALCar"/>
    <w:rsid w:val="005F5A01"/>
    <w:pPr>
      <w:keepNext/>
      <w:keepLines/>
    </w:pPr>
    <w:rPr>
      <w:rFonts w:ascii="Arial" w:eastAsia="宋体" w:hAnsi="Arial"/>
      <w:sz w:val="18"/>
      <w:szCs w:val="20"/>
      <w:lang w:val="en-GB" w:eastAsia="en-US"/>
    </w:rPr>
  </w:style>
  <w:style w:type="character" w:customStyle="1" w:styleId="TALCar">
    <w:name w:val="TAL Car"/>
    <w:link w:val="TAL"/>
    <w:rsid w:val="005F5A01"/>
    <w:rPr>
      <w:rFonts w:ascii="Arial" w:eastAsia="宋体"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宋体" w:hAnsi="Arial" w:cs="Times New Roman"/>
      <w:sz w:val="18"/>
      <w:szCs w:val="20"/>
      <w:lang w:val="en-GB" w:eastAsia="en-US"/>
    </w:rPr>
  </w:style>
  <w:style w:type="character" w:customStyle="1" w:styleId="TAHCar">
    <w:name w:val="TAH Car"/>
    <w:link w:val="TAH"/>
    <w:qFormat/>
    <w:rsid w:val="005F5A01"/>
    <w:rPr>
      <w:rFonts w:ascii="Arial" w:eastAsia="宋体" w:hAnsi="Arial" w:cs="Times New Roman"/>
      <w:b/>
      <w:sz w:val="18"/>
      <w:szCs w:val="20"/>
      <w:lang w:val="en-GB" w:eastAsia="en-US"/>
    </w:rPr>
  </w:style>
  <w:style w:type="paragraph" w:customStyle="1" w:styleId="B1">
    <w:name w:val="B1"/>
    <w:basedOn w:val="a"/>
    <w:link w:val="B1Char1"/>
    <w:qFormat/>
    <w:rsid w:val="005F5A01"/>
    <w:pPr>
      <w:spacing w:after="180"/>
      <w:ind w:left="568" w:hanging="284"/>
    </w:pPr>
    <w:rPr>
      <w:rFonts w:eastAsia="宋体"/>
      <w:sz w:val="20"/>
      <w:szCs w:val="20"/>
      <w:lang w:val="en-GB" w:eastAsia="en-US"/>
    </w:rPr>
  </w:style>
  <w:style w:type="character" w:customStyle="1" w:styleId="B1Char1">
    <w:name w:val="B1 Char1"/>
    <w:link w:val="B1"/>
    <w:rsid w:val="005F5A01"/>
    <w:rPr>
      <w:rFonts w:ascii="Times New Roman" w:eastAsia="宋体" w:hAnsi="Times New Roman" w:cs="Times New Roman"/>
      <w:sz w:val="20"/>
      <w:szCs w:val="20"/>
      <w:lang w:val="en-GB" w:eastAsia="en-US"/>
    </w:rPr>
  </w:style>
  <w:style w:type="paragraph" w:customStyle="1" w:styleId="TH">
    <w:name w:val="TH"/>
    <w:basedOn w:val="a"/>
    <w:link w:val="THChar"/>
    <w:qFormat/>
    <w:rsid w:val="005F5A01"/>
    <w:pPr>
      <w:keepNext/>
      <w:keepLines/>
      <w:spacing w:before="60" w:after="180"/>
      <w:jc w:val="center"/>
    </w:pPr>
    <w:rPr>
      <w:rFonts w:ascii="Arial" w:eastAsia="宋体" w:hAnsi="Arial"/>
      <w:b/>
      <w:sz w:val="20"/>
      <w:szCs w:val="20"/>
      <w:lang w:val="en-GB" w:eastAsia="en-US"/>
    </w:rPr>
  </w:style>
  <w:style w:type="character" w:customStyle="1" w:styleId="THChar">
    <w:name w:val="TH Char"/>
    <w:link w:val="TH"/>
    <w:qFormat/>
    <w:rsid w:val="005F5A01"/>
    <w:rPr>
      <w:rFonts w:ascii="Arial" w:eastAsia="宋体" w:hAnsi="Arial" w:cs="Times New Roman"/>
      <w:b/>
      <w:sz w:val="20"/>
      <w:szCs w:val="20"/>
      <w:lang w:val="en-GB" w:eastAsia="en-US"/>
    </w:rPr>
  </w:style>
  <w:style w:type="paragraph" w:customStyle="1" w:styleId="B2">
    <w:name w:val="B2"/>
    <w:basedOn w:val="a"/>
    <w:link w:val="B2Char"/>
    <w:rsid w:val="005F5A01"/>
    <w:pPr>
      <w:spacing w:after="180"/>
      <w:ind w:left="851" w:hanging="284"/>
    </w:pPr>
    <w:rPr>
      <w:rFonts w:eastAsia="宋体"/>
      <w:sz w:val="20"/>
      <w:szCs w:val="20"/>
      <w:lang w:val="en-GB" w:eastAsia="en-US"/>
    </w:rPr>
  </w:style>
  <w:style w:type="character" w:customStyle="1" w:styleId="B2Char">
    <w:name w:val="B2 Char"/>
    <w:link w:val="B2"/>
    <w:locked/>
    <w:rsid w:val="005F5A01"/>
    <w:rPr>
      <w:rFonts w:ascii="Times New Roman" w:eastAsia="宋体" w:hAnsi="Times New Roman" w:cs="Times New Roman"/>
      <w:sz w:val="20"/>
      <w:szCs w:val="20"/>
      <w:lang w:val="en-GB" w:eastAsia="en-US"/>
    </w:rPr>
  </w:style>
  <w:style w:type="character" w:customStyle="1" w:styleId="af0">
    <w:name w:val="文档结构图 字符"/>
    <w:basedOn w:val="a0"/>
    <w:link w:val="af1"/>
    <w:rsid w:val="005F5A01"/>
    <w:rPr>
      <w:rFonts w:ascii="宋体" w:eastAsia="宋体" w:hAnsi="Times New Roman" w:cs="Times New Roman"/>
      <w:sz w:val="18"/>
      <w:szCs w:val="18"/>
      <w:lang w:val="en-GB" w:eastAsia="en-US"/>
    </w:rPr>
  </w:style>
  <w:style w:type="paragraph" w:styleId="af1">
    <w:name w:val="Document Map"/>
    <w:basedOn w:val="a"/>
    <w:link w:val="af0"/>
    <w:rsid w:val="005F5A01"/>
    <w:pPr>
      <w:spacing w:after="180"/>
    </w:pPr>
    <w:rPr>
      <w:rFonts w:ascii="宋体" w:eastAsia="宋体"/>
      <w:sz w:val="18"/>
      <w:szCs w:val="18"/>
      <w:lang w:val="en-GB" w:eastAsia="en-US"/>
    </w:rPr>
  </w:style>
  <w:style w:type="character" w:customStyle="1" w:styleId="af2">
    <w:name w:val="批注文字 字符"/>
    <w:basedOn w:val="a0"/>
    <w:link w:val="af3"/>
    <w:qFormat/>
    <w:rsid w:val="005F5A01"/>
    <w:rPr>
      <w:rFonts w:ascii="Times New Roman" w:eastAsia="宋体" w:hAnsi="Times New Roman" w:cs="Times New Roman"/>
      <w:sz w:val="20"/>
      <w:szCs w:val="20"/>
      <w:lang w:val="en-GB" w:eastAsia="en-US"/>
    </w:rPr>
  </w:style>
  <w:style w:type="paragraph" w:styleId="af3">
    <w:name w:val="annotation text"/>
    <w:basedOn w:val="a"/>
    <w:link w:val="af2"/>
    <w:qFormat/>
    <w:rsid w:val="005F5A01"/>
    <w:pPr>
      <w:spacing w:after="180"/>
    </w:pPr>
    <w:rPr>
      <w:rFonts w:eastAsia="宋体"/>
      <w:sz w:val="20"/>
      <w:szCs w:val="20"/>
      <w:lang w:val="en-GB" w:eastAsia="en-US"/>
    </w:rPr>
  </w:style>
  <w:style w:type="character" w:customStyle="1" w:styleId="af4">
    <w:name w:val="批注主题 字符"/>
    <w:basedOn w:val="af2"/>
    <w:link w:val="af5"/>
    <w:rsid w:val="005F5A01"/>
    <w:rPr>
      <w:rFonts w:ascii="Times New Roman" w:eastAsia="宋体" w:hAnsi="Times New Roman" w:cs="Times New Roman"/>
      <w:b/>
      <w:bCs/>
      <w:sz w:val="20"/>
      <w:szCs w:val="20"/>
      <w:lang w:val="en-GB" w:eastAsia="en-US"/>
    </w:rPr>
  </w:style>
  <w:style w:type="paragraph" w:styleId="af5">
    <w:name w:val="annotation subject"/>
    <w:basedOn w:val="af3"/>
    <w:next w:val="af3"/>
    <w:link w:val="af4"/>
    <w:rsid w:val="005F5A01"/>
    <w:rPr>
      <w:b/>
      <w:bCs/>
    </w:rPr>
  </w:style>
  <w:style w:type="character" w:customStyle="1" w:styleId="af6">
    <w:name w:val="正文文本 字符"/>
    <w:aliases w:val="bt 字符"/>
    <w:basedOn w:val="a0"/>
    <w:link w:val="af7"/>
    <w:rsid w:val="005F5A01"/>
    <w:rPr>
      <w:rFonts w:ascii="Times" w:eastAsia="Batang" w:hAnsi="Times" w:cs="Times New Roman"/>
      <w:sz w:val="20"/>
      <w:lang w:val="en-GB" w:eastAsia="en-US"/>
    </w:rPr>
  </w:style>
  <w:style w:type="paragraph" w:styleId="af7">
    <w:name w:val="Body Text"/>
    <w:aliases w:val="bt"/>
    <w:basedOn w:val="a"/>
    <w:link w:val="af6"/>
    <w:rsid w:val="005F5A01"/>
    <w:pPr>
      <w:ind w:left="1440" w:hanging="1440"/>
      <w:jc w:val="both"/>
    </w:pPr>
    <w:rPr>
      <w:rFonts w:ascii="Times" w:eastAsia="Batang" w:hAnsi="Times"/>
      <w:sz w:val="20"/>
      <w:lang w:val="en-GB" w:eastAsia="en-US"/>
    </w:rPr>
  </w:style>
  <w:style w:type="character" w:styleId="af8">
    <w:name w:val="Strong"/>
    <w:uiPriority w:val="22"/>
    <w:qFormat/>
    <w:rsid w:val="005F5A01"/>
    <w:rPr>
      <w:b/>
      <w:bCs/>
    </w:rPr>
  </w:style>
  <w:style w:type="character" w:styleId="af9">
    <w:name w:val="Emphasis"/>
    <w:uiPriority w:val="20"/>
    <w:qFormat/>
    <w:rsid w:val="005F5A01"/>
    <w:rPr>
      <w:i/>
      <w:iCs/>
    </w:rPr>
  </w:style>
  <w:style w:type="paragraph" w:customStyle="1" w:styleId="H6">
    <w:name w:val="H6"/>
    <w:basedOn w:val="5"/>
    <w:next w:val="a"/>
    <w:rsid w:val="002E7927"/>
    <w:pPr>
      <w:numPr>
        <w:ilvl w:val="0"/>
        <w:numId w:val="0"/>
      </w:numPr>
      <w:overflowPunct/>
      <w:autoSpaceDE/>
      <w:autoSpaceDN/>
      <w:adjustRightInd/>
      <w:ind w:left="1985" w:hanging="1985"/>
      <w:textAlignment w:val="auto"/>
      <w:outlineLvl w:val="9"/>
    </w:pPr>
    <w:rPr>
      <w:rFonts w:ascii="Arial" w:eastAsia="宋体"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宋体" w:hAnsi="Times New Roman" w:cs="Times New Roman"/>
      <w:noProof/>
      <w:sz w:val="22"/>
      <w:szCs w:val="20"/>
      <w:lang w:val="en-GB" w:eastAsia="en-US"/>
    </w:rPr>
  </w:style>
  <w:style w:type="paragraph" w:customStyle="1" w:styleId="EQ">
    <w:name w:val="EQ"/>
    <w:basedOn w:val="a"/>
    <w:next w:val="a"/>
    <w:rsid w:val="002E7927"/>
    <w:pPr>
      <w:keepLines/>
      <w:tabs>
        <w:tab w:val="center" w:pos="4536"/>
        <w:tab w:val="right" w:pos="9072"/>
      </w:tabs>
      <w:spacing w:after="180"/>
    </w:pPr>
    <w:rPr>
      <w:rFonts w:eastAsia="宋体"/>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宋体"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1"/>
    <w:next w:val="a"/>
    <w:rsid w:val="002E7927"/>
    <w:pPr>
      <w:numPr>
        <w:numId w:val="0"/>
      </w:numPr>
      <w:overflowPunct/>
      <w:autoSpaceDE/>
      <w:autoSpaceDN/>
      <w:adjustRightInd/>
      <w:ind w:left="1134" w:hanging="1134"/>
      <w:textAlignment w:val="auto"/>
      <w:outlineLvl w:val="9"/>
    </w:pPr>
    <w:rPr>
      <w:rFonts w:ascii="Arial" w:eastAsia="宋体"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a"/>
    <w:rsid w:val="002E7927"/>
    <w:pPr>
      <w:keepLines/>
      <w:spacing w:after="180"/>
      <w:ind w:left="1135" w:hanging="851"/>
    </w:pPr>
    <w:rPr>
      <w:rFonts w:eastAsia="宋体"/>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宋体" w:hAnsi="Courier New" w:cs="Times New Roman"/>
      <w:noProof/>
      <w:sz w:val="20"/>
      <w:szCs w:val="20"/>
      <w:lang w:val="en-GB" w:eastAsia="en-US"/>
    </w:rPr>
  </w:style>
  <w:style w:type="paragraph" w:customStyle="1" w:styleId="EX">
    <w:name w:val="EX"/>
    <w:basedOn w:val="a"/>
    <w:rsid w:val="002E7927"/>
    <w:pPr>
      <w:keepLines/>
      <w:spacing w:after="180"/>
      <w:ind w:left="1702" w:hanging="1418"/>
    </w:pPr>
    <w:rPr>
      <w:rFonts w:eastAsia="宋体"/>
      <w:sz w:val="20"/>
      <w:szCs w:val="20"/>
      <w:lang w:val="en-GB" w:eastAsia="en-US"/>
    </w:rPr>
  </w:style>
  <w:style w:type="paragraph" w:customStyle="1" w:styleId="FP">
    <w:name w:val="FP"/>
    <w:basedOn w:val="a"/>
    <w:rsid w:val="002E7927"/>
    <w:rPr>
      <w:rFonts w:eastAsia="宋体"/>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a"/>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宋体"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宋体"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宋体"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宋体" w:hAnsi="Arial" w:cs="Times New Roman"/>
      <w:noProof/>
      <w:sz w:val="20"/>
      <w:szCs w:val="20"/>
      <w:lang w:val="en-GB" w:eastAsia="en-US"/>
    </w:rPr>
  </w:style>
  <w:style w:type="paragraph" w:customStyle="1" w:styleId="TAN">
    <w:name w:val="TAN"/>
    <w:basedOn w:val="TAL"/>
    <w:link w:val="TANChar"/>
    <w:rsid w:val="002E7927"/>
    <w:pPr>
      <w:ind w:left="851" w:hanging="851"/>
    </w:pPr>
  </w:style>
  <w:style w:type="paragraph" w:customStyle="1" w:styleId="ZH">
    <w:name w:val="ZH"/>
    <w:rsid w:val="002E7927"/>
    <w:pPr>
      <w:framePr w:wrap="notBeside" w:vAnchor="page" w:hAnchor="margin" w:xAlign="center" w:y="6805"/>
      <w:widowControl w:val="0"/>
    </w:pPr>
    <w:rPr>
      <w:rFonts w:ascii="Arial" w:eastAsia="宋体"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宋体" w:hAnsi="Arial" w:cs="Times New Roman"/>
      <w:noProof/>
      <w:sz w:val="20"/>
      <w:szCs w:val="20"/>
      <w:lang w:val="en-GB" w:eastAsia="en-US"/>
    </w:rPr>
  </w:style>
  <w:style w:type="paragraph" w:customStyle="1" w:styleId="B3">
    <w:name w:val="B3"/>
    <w:basedOn w:val="a"/>
    <w:rsid w:val="002E7927"/>
    <w:pPr>
      <w:spacing w:after="180"/>
      <w:ind w:left="1135" w:hanging="284"/>
    </w:pPr>
    <w:rPr>
      <w:rFonts w:eastAsia="宋体"/>
      <w:sz w:val="20"/>
      <w:szCs w:val="20"/>
      <w:lang w:val="en-GB" w:eastAsia="en-US"/>
    </w:rPr>
  </w:style>
  <w:style w:type="paragraph" w:customStyle="1" w:styleId="B4">
    <w:name w:val="B4"/>
    <w:basedOn w:val="a"/>
    <w:rsid w:val="002E7927"/>
    <w:pPr>
      <w:spacing w:after="180"/>
      <w:ind w:left="1418" w:hanging="284"/>
    </w:pPr>
    <w:rPr>
      <w:rFonts w:eastAsia="宋体"/>
      <w:sz w:val="20"/>
      <w:szCs w:val="20"/>
      <w:lang w:val="en-GB" w:eastAsia="en-US"/>
    </w:rPr>
  </w:style>
  <w:style w:type="paragraph" w:customStyle="1" w:styleId="B5">
    <w:name w:val="B5"/>
    <w:basedOn w:val="a"/>
    <w:rsid w:val="002E7927"/>
    <w:pPr>
      <w:spacing w:after="180"/>
      <w:ind w:left="1702" w:hanging="284"/>
    </w:pPr>
    <w:rPr>
      <w:rFonts w:eastAsia="宋体"/>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a"/>
    <w:rsid w:val="002E7927"/>
    <w:pPr>
      <w:spacing w:after="180"/>
    </w:pPr>
    <w:rPr>
      <w:rFonts w:eastAsia="宋体"/>
      <w:i/>
      <w:color w:val="0000FF"/>
      <w:sz w:val="20"/>
      <w:szCs w:val="20"/>
      <w:lang w:val="en-GB" w:eastAsia="en-US"/>
    </w:rPr>
  </w:style>
  <w:style w:type="character" w:styleId="afa">
    <w:name w:val="annotation reference"/>
    <w:qFormat/>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afb">
    <w:name w:val="List"/>
    <w:basedOn w:val="a"/>
    <w:uiPriority w:val="99"/>
    <w:unhideWhenUsed/>
    <w:rsid w:val="002E7927"/>
    <w:pPr>
      <w:widowControl w:val="0"/>
      <w:adjustRightInd w:val="0"/>
      <w:spacing w:line="460" w:lineRule="exact"/>
      <w:ind w:left="283" w:hanging="283"/>
      <w:contextualSpacing/>
      <w:jc w:val="both"/>
      <w:textAlignment w:val="baseline"/>
    </w:pPr>
    <w:rPr>
      <w:rFonts w:eastAsia="楷体_GB2312"/>
      <w:kern w:val="28"/>
      <w:sz w:val="28"/>
      <w:szCs w:val="20"/>
    </w:rPr>
  </w:style>
  <w:style w:type="character" w:customStyle="1" w:styleId="B1Zchn">
    <w:name w:val="B1 Zchn"/>
    <w:locked/>
    <w:rsid w:val="002E7927"/>
    <w:rPr>
      <w:rFonts w:ascii="Times New Roman" w:hAnsi="Times New Roman"/>
      <w:lang w:val="en-GB" w:eastAsia="en-US"/>
    </w:rPr>
  </w:style>
  <w:style w:type="character" w:customStyle="1" w:styleId="msoins0">
    <w:name w:val="msoins"/>
    <w:basedOn w:val="a0"/>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宋体"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styleId="afc">
    <w:name w:val="Revision"/>
    <w:hidden/>
    <w:uiPriority w:val="99"/>
    <w:semiHidden/>
    <w:rsid w:val="00C22764"/>
    <w:rPr>
      <w:rFonts w:ascii="Times New Roman" w:eastAsia="Times New Roman" w:hAnsi="Times New Roman" w:cs="Times New Roman"/>
    </w:rPr>
  </w:style>
  <w:style w:type="paragraph" w:styleId="afd">
    <w:name w:val="Normal (Web)"/>
    <w:basedOn w:val="a"/>
    <w:uiPriority w:val="99"/>
    <w:semiHidden/>
    <w:unhideWhenUsed/>
    <w:rsid w:val="00F474AC"/>
  </w:style>
  <w:style w:type="paragraph" w:customStyle="1" w:styleId="CharChar1CharCharCharCharCharChar">
    <w:name w:val="Char Char1 Char Char Char Char Char Char"/>
    <w:semiHidden/>
    <w:rsid w:val="00B503F5"/>
    <w:pPr>
      <w:keepNext/>
      <w:numPr>
        <w:numId w:val="23"/>
      </w:numPr>
      <w:autoSpaceDE w:val="0"/>
      <w:autoSpaceDN w:val="0"/>
      <w:adjustRightInd w:val="0"/>
      <w:spacing w:before="60" w:after="60"/>
      <w:jc w:val="both"/>
    </w:pPr>
    <w:rPr>
      <w:rFonts w:ascii="Arial" w:eastAsia="宋体" w:hAnsi="Arial" w:cs="Arial"/>
      <w:color w:val="0000FF"/>
      <w:kern w:val="2"/>
      <w:sz w:val="20"/>
      <w:szCs w:val="20"/>
    </w:rPr>
  </w:style>
  <w:style w:type="table" w:customStyle="1" w:styleId="11">
    <w:name w:val="网格型1"/>
    <w:basedOn w:val="a1"/>
    <w:next w:val="a3"/>
    <w:uiPriority w:val="39"/>
    <w:qFormat/>
    <w:rsid w:val="009C173F"/>
    <w:pPr>
      <w:spacing w:after="200" w:line="276" w:lineRule="auto"/>
    </w:pPr>
    <w:rPr>
      <w:rFonts w:ascii="Times New Roman" w:eastAsia="MS Mincho" w:hAnsi="Times New Roman" w:cs="Times New Roman"/>
      <w:sz w:val="20"/>
      <w:szCs w:val="20"/>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rsid w:val="000056AF"/>
    <w:rPr>
      <w:rFonts w:ascii="Arial" w:eastAsia="宋体" w:hAnsi="Arial" w:cs="Times New Roman"/>
      <w:sz w:val="18"/>
      <w:szCs w:val="20"/>
      <w:lang w:val="en-GB" w:eastAsia="en-US"/>
    </w:rPr>
  </w:style>
  <w:style w:type="character" w:customStyle="1" w:styleId="s2">
    <w:name w:val="s2"/>
    <w:basedOn w:val="a0"/>
    <w:rsid w:val="00016EF6"/>
  </w:style>
  <w:style w:type="character" w:customStyle="1" w:styleId="s4">
    <w:name w:val="s4"/>
    <w:basedOn w:val="a0"/>
    <w:rsid w:val="00016E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154424291">
      <w:bodyDiv w:val="1"/>
      <w:marLeft w:val="0"/>
      <w:marRight w:val="0"/>
      <w:marTop w:val="0"/>
      <w:marBottom w:val="0"/>
      <w:divBdr>
        <w:top w:val="none" w:sz="0" w:space="0" w:color="auto"/>
        <w:left w:val="none" w:sz="0" w:space="0" w:color="auto"/>
        <w:bottom w:val="none" w:sz="0" w:space="0" w:color="auto"/>
        <w:right w:val="none" w:sz="0" w:space="0" w:color="auto"/>
      </w:divBdr>
      <w:divsChild>
        <w:div w:id="425157946">
          <w:marLeft w:val="0"/>
          <w:marRight w:val="0"/>
          <w:marTop w:val="0"/>
          <w:marBottom w:val="0"/>
          <w:divBdr>
            <w:top w:val="none" w:sz="0" w:space="0" w:color="auto"/>
            <w:left w:val="none" w:sz="0" w:space="0" w:color="auto"/>
            <w:bottom w:val="none" w:sz="0" w:space="0" w:color="auto"/>
            <w:right w:val="none" w:sz="0" w:space="0" w:color="auto"/>
          </w:divBdr>
          <w:divsChild>
            <w:div w:id="138612994">
              <w:marLeft w:val="0"/>
              <w:marRight w:val="0"/>
              <w:marTop w:val="0"/>
              <w:marBottom w:val="0"/>
              <w:divBdr>
                <w:top w:val="none" w:sz="0" w:space="0" w:color="auto"/>
                <w:left w:val="none" w:sz="0" w:space="0" w:color="auto"/>
                <w:bottom w:val="none" w:sz="0" w:space="0" w:color="auto"/>
                <w:right w:val="none" w:sz="0" w:space="0" w:color="auto"/>
              </w:divBdr>
              <w:divsChild>
                <w:div w:id="952135057">
                  <w:marLeft w:val="0"/>
                  <w:marRight w:val="0"/>
                  <w:marTop w:val="0"/>
                  <w:marBottom w:val="0"/>
                  <w:divBdr>
                    <w:top w:val="none" w:sz="0" w:space="0" w:color="auto"/>
                    <w:left w:val="none" w:sz="0" w:space="0" w:color="auto"/>
                    <w:bottom w:val="none" w:sz="0" w:space="0" w:color="auto"/>
                    <w:right w:val="none" w:sz="0" w:space="0" w:color="auto"/>
                  </w:divBdr>
                  <w:divsChild>
                    <w:div w:id="86779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777183">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22356718">
      <w:bodyDiv w:val="1"/>
      <w:marLeft w:val="0"/>
      <w:marRight w:val="0"/>
      <w:marTop w:val="0"/>
      <w:marBottom w:val="0"/>
      <w:divBdr>
        <w:top w:val="none" w:sz="0" w:space="0" w:color="auto"/>
        <w:left w:val="none" w:sz="0" w:space="0" w:color="auto"/>
        <w:bottom w:val="none" w:sz="0" w:space="0" w:color="auto"/>
        <w:right w:val="none" w:sz="0" w:space="0" w:color="auto"/>
      </w:divBdr>
      <w:divsChild>
        <w:div w:id="1659843295">
          <w:marLeft w:val="0"/>
          <w:marRight w:val="0"/>
          <w:marTop w:val="0"/>
          <w:marBottom w:val="0"/>
          <w:divBdr>
            <w:top w:val="none" w:sz="0" w:space="0" w:color="auto"/>
            <w:left w:val="none" w:sz="0" w:space="0" w:color="auto"/>
            <w:bottom w:val="none" w:sz="0" w:space="0" w:color="auto"/>
            <w:right w:val="none" w:sz="0" w:space="0" w:color="auto"/>
          </w:divBdr>
          <w:divsChild>
            <w:div w:id="681903627">
              <w:marLeft w:val="0"/>
              <w:marRight w:val="0"/>
              <w:marTop w:val="0"/>
              <w:marBottom w:val="0"/>
              <w:divBdr>
                <w:top w:val="none" w:sz="0" w:space="0" w:color="auto"/>
                <w:left w:val="none" w:sz="0" w:space="0" w:color="auto"/>
                <w:bottom w:val="none" w:sz="0" w:space="0" w:color="auto"/>
                <w:right w:val="none" w:sz="0" w:space="0" w:color="auto"/>
              </w:divBdr>
              <w:divsChild>
                <w:div w:id="1249847947">
                  <w:marLeft w:val="0"/>
                  <w:marRight w:val="0"/>
                  <w:marTop w:val="0"/>
                  <w:marBottom w:val="0"/>
                  <w:divBdr>
                    <w:top w:val="none" w:sz="0" w:space="0" w:color="auto"/>
                    <w:left w:val="none" w:sz="0" w:space="0" w:color="auto"/>
                    <w:bottom w:val="none" w:sz="0" w:space="0" w:color="auto"/>
                    <w:right w:val="none" w:sz="0" w:space="0" w:color="auto"/>
                  </w:divBdr>
                  <w:divsChild>
                    <w:div w:id="9937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4857674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735854676">
      <w:bodyDiv w:val="1"/>
      <w:marLeft w:val="0"/>
      <w:marRight w:val="0"/>
      <w:marTop w:val="0"/>
      <w:marBottom w:val="0"/>
      <w:divBdr>
        <w:top w:val="none" w:sz="0" w:space="0" w:color="auto"/>
        <w:left w:val="none" w:sz="0" w:space="0" w:color="auto"/>
        <w:bottom w:val="none" w:sz="0" w:space="0" w:color="auto"/>
        <w:right w:val="none" w:sz="0" w:space="0" w:color="auto"/>
      </w:divBdr>
      <w:divsChild>
        <w:div w:id="130173599">
          <w:marLeft w:val="0"/>
          <w:marRight w:val="0"/>
          <w:marTop w:val="0"/>
          <w:marBottom w:val="0"/>
          <w:divBdr>
            <w:top w:val="none" w:sz="0" w:space="0" w:color="auto"/>
            <w:left w:val="none" w:sz="0" w:space="0" w:color="auto"/>
            <w:bottom w:val="none" w:sz="0" w:space="0" w:color="auto"/>
            <w:right w:val="none" w:sz="0" w:space="0" w:color="auto"/>
          </w:divBdr>
        </w:div>
        <w:div w:id="1317491614">
          <w:marLeft w:val="0"/>
          <w:marRight w:val="0"/>
          <w:marTop w:val="0"/>
          <w:marBottom w:val="0"/>
          <w:divBdr>
            <w:top w:val="none" w:sz="0" w:space="0" w:color="auto"/>
            <w:left w:val="none" w:sz="0" w:space="0" w:color="auto"/>
            <w:bottom w:val="none" w:sz="0" w:space="0" w:color="auto"/>
            <w:right w:val="none" w:sz="0" w:space="0" w:color="auto"/>
          </w:divBdr>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2022007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804F5-49B9-AC4C-AE9A-283102893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1553</Words>
  <Characters>8853</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10386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Sigen Ye</dc:creator>
  <cp:keywords/>
  <dc:description/>
  <cp:lastModifiedBy>Dan Wu</cp:lastModifiedBy>
  <cp:revision>2</cp:revision>
  <cp:lastPrinted>2019-11-08T00:46:00Z</cp:lastPrinted>
  <dcterms:created xsi:type="dcterms:W3CDTF">2023-04-07T07:56:00Z</dcterms:created>
  <dcterms:modified xsi:type="dcterms:W3CDTF">2023-04-07T07:56:00Z</dcterms:modified>
  <cp:category/>
</cp:coreProperties>
</file>